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  <w:t>7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16</w:t>
      </w:r>
      <w:r>
        <w:rPr>
          <w:rFonts w:ascii="Times New Roman" w:hAnsi="Times New Roman" w:eastAsia="Calibri" w:cs="Times New Roman"/>
          <w:b/>
          <w:sz w:val="28"/>
          <w:szCs w:val="28"/>
        </w:rPr>
        <w:t>.0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</w:rPr>
        <w:t>2019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Парамоновского сельского  поселения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ПОСТАНОВЛЕНИЕ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1644"/>
        <w:gridCol w:w="1640"/>
        <w:gridCol w:w="2883"/>
        <w:gridCol w:w="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280" w:hRule="atLeast"/>
        </w:trPr>
        <w:tc>
          <w:tcPr>
            <w:tcW w:w="32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«14 » июня  2019  года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№ 27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Парамоновского сельского поселения № 8 от 02.03.2016 г. «Об утверждении административного регламента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для индивидуального жилищного строительства или ведения личного подсобного хозяйства</w:t>
            </w:r>
          </w:p>
        </w:tc>
        <w:tc>
          <w:tcPr>
            <w:tcW w:w="4643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целях   приведения в соответствие с действующим законодательством Российской Федерации, в соответствии с Федеральным законом от 27.07.2010 № 210-ФЗ «Об организации предоставления государственных и муниципальных услуг»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ПОСТАНОВЛЯЮ: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1.Внести изменения в  Постановление Администрации Парамоновского сельского поселения № 8 от 02.03.2016 г. «Об утверждении административного регламента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для индивидуального жилищного строительства или ведения личного подсобного хозяйства».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Раздел 2.6.2 Административного регламента по предоставлению муниципальной услуги 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 изложить в следующей редакции:   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1"/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2.6.2.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 заявлению прила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softHyphen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гаются копии следующих документов с предъявлением их подлинников или </w:t>
      </w:r>
      <w:r>
        <w:rPr>
          <w:rFonts w:hint="default" w:ascii="Times New Roman" w:hAnsi="Times New Roman" w:cs="Times New Roman"/>
          <w:color w:val="auto"/>
          <w:spacing w:val="-2"/>
          <w:sz w:val="28"/>
          <w:szCs w:val="28"/>
        </w:rPr>
        <w:t>только заверенные в установленном порядке копии следующих документов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:</w:t>
      </w:r>
    </w:p>
    <w:p>
      <w:pPr>
        <w:shd w:val="clear" w:color="auto" w:fill="FFFFFF"/>
        <w:spacing w:before="100" w:after="10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документа, удостоверяющего личность;</w:t>
      </w:r>
    </w:p>
    <w:p>
      <w:pPr>
        <w:shd w:val="clear" w:color="auto" w:fill="FFFFFF"/>
        <w:spacing w:before="100" w:after="10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>
      <w:pPr>
        <w:shd w:val="clear" w:color="auto" w:fill="FFFFFF"/>
        <w:spacing w:before="100" w:after="10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</w:t>
      </w:r>
    </w:p>
    <w:p>
      <w:pPr>
        <w:shd w:val="clear" w:color="auto" w:fill="FFFFFF"/>
        <w:spacing w:before="100" w:after="10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Раздел 5 Административного регламента по предоставлению муниципальной услуги 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 изложить в следующей редакции:  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5.1.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досудебном порядке заявители могут обжаловать действия или бездействие должностных лиц, ответственных за предоставление муниципальной услуги.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отказ органа, предоставляющего муниципальную 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 услуги документах либо нарушение установленного срока таких исправлений;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www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pgu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donland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ru</w:t>
      </w:r>
      <w:r>
        <w:rPr>
          <w:rFonts w:hint="default" w:ascii="Times New Roman" w:hAnsi="Times New Roman" w:cs="Times New Roman"/>
          <w:sz w:val="28"/>
          <w:szCs w:val="28"/>
        </w:rPr>
        <w:t xml:space="preserve">), а также может быть принята при личном приеме заявителя.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5.4. Жалоба должна содержать: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совершение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5.6.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незамедлительно направляют имеющиеся материалы в органы прокуратуры.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Заявители имеют право на обжалование решений, принятых в ходе предоставления муниципальных услуг, действий или бездействия должностных лиц Администрации Морозовского городского поселения,  в судебном порядке, в соответствии с действующим законодательством.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Постановление вступает в силу с момента его подписания и подлежит размещению на официальном сайте муниципального образования «Парамоновское сельское поселение».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 Администрации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Парамоновского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 В. Павлов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Парамоновского сельского 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Морозовского района</w:t>
      </w:r>
    </w:p>
    <w:p>
      <w:pPr>
        <w:pStyle w:val="2"/>
        <w:spacing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ПОСТАНОВЛЕНИЕ 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1644"/>
        <w:gridCol w:w="1640"/>
        <w:gridCol w:w="2883"/>
        <w:gridCol w:w="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280" w:hRule="atLeast"/>
        </w:trPr>
        <w:tc>
          <w:tcPr>
            <w:tcW w:w="328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«14» июня  2019  года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28 </w:t>
            </w:r>
          </w:p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постановление администрации Парамоновского сельского поселения  от 08.04.2015 г. № 17/1   ««Об утверждении административного регламента по предоставлению муниципальной услуги «Выдача разрешений на проведение земляных работ.»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>
            <w:pPr>
              <w:jc w:val="center"/>
            </w:pPr>
          </w:p>
        </w:tc>
      </w:tr>
    </w:tbl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rFonts w:hint="default" w:ascii="Times New Roman" w:hAnsi="Times New Roman" w:cs="Times New Roman"/>
          <w:sz w:val="28"/>
          <w:szCs w:val="28"/>
        </w:rPr>
        <w:t xml:space="preserve"> целях   приведения в соответствие с действующим законодательством Российской Федерации, в соответствии с Федеральным законом от 27.07.2010 № 210-ФЗ «Об организации предоставления государственных и муниципальных услуг»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ПОСТАНОВЛЯЮ: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1.Внести изменения в  Постановление Администрации Парамоновского сельского поселения от 08 апреля 2015 года № 17/1 «Об утверждении административного регламента по предоставлению муниципальной услуги «Выдача разрешений на проведение земляных работ » .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Раздел 5 Административного регламента по предоставлению муниципальной услуги «Выдача разрешений на проведение земляных работ »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 изложить в следующей редакции:    </w:t>
      </w:r>
    </w:p>
    <w:p>
      <w:pPr>
        <w:ind w:right="492"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5.1.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досудебном порядке заявители могут обжаловать действия или бездействие должностных лиц, ответственных за предоставление муниципальной услуги.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tabs>
          <w:tab w:val="left" w:pos="9354"/>
        </w:tabs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отказ органа, предоставляющего муниципальную 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 услуги документах либо нарушение установленного срока таких исправлений;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www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pgu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donland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ru</w:t>
      </w:r>
      <w:r>
        <w:rPr>
          <w:rFonts w:hint="default" w:ascii="Times New Roman" w:hAnsi="Times New Roman" w:cs="Times New Roman"/>
          <w:sz w:val="28"/>
          <w:szCs w:val="28"/>
        </w:rPr>
        <w:t xml:space="preserve">), а также может быть принята при личном приеме заявителя.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5.4. Жалоба должна содержать: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совершение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5.6.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незамедлительно направляют имеющиеся материалы в органы прокуратуры.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Заявители имеют право на обжалование решений, принятых в ходе предоставления муниципальных услуг, действий или бездействия должностных лиц Администрации Морозовского городского поселения,  в судебном порядке, в соответствии с действующим законодательством.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 «Парамоновское сельское поселение».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 Администрации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Парамоновского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 В. Павлов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</w:t>
      </w:r>
    </w:p>
    <w:p/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7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6</w:t>
    </w:r>
    <w:r>
      <w:rPr>
        <w:rFonts w:asciiTheme="majorHAnsi" w:hAnsiTheme="majorHAnsi" w:eastAsiaTheme="majorEastAsia" w:cstheme="majorBidi"/>
        <w:sz w:val="18"/>
        <w:szCs w:val="18"/>
      </w:rPr>
      <w:t>.0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6</w:t>
    </w:r>
    <w:r>
      <w:rPr>
        <w:rFonts w:asciiTheme="majorHAnsi" w:hAnsiTheme="majorHAnsi" w:eastAsiaTheme="majorEastAsia" w:cstheme="majorBidi"/>
        <w:sz w:val="18"/>
        <w:szCs w:val="18"/>
      </w:rPr>
      <w:t>.2019г.,тираж10экземпляров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7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№7</w:t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0B2C057D"/>
    <w:rsid w:val="13A24BA4"/>
    <w:rsid w:val="1E0D530B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ndnote reference"/>
    <w:basedOn w:val="5"/>
    <w:semiHidden/>
    <w:unhideWhenUsed/>
    <w:qFormat/>
    <w:uiPriority w:val="99"/>
    <w:rPr>
      <w:vertAlign w:val="superscript"/>
    </w:rPr>
  </w:style>
  <w:style w:type="character" w:styleId="10">
    <w:name w:val="Hyperlink"/>
    <w:basedOn w:val="5"/>
    <w:uiPriority w:val="99"/>
    <w:rPr>
      <w:color w:val="0000FF"/>
      <w:u w:val="single"/>
    </w:rPr>
  </w:style>
  <w:style w:type="character" w:styleId="11">
    <w:name w:val="page number"/>
    <w:basedOn w:val="5"/>
    <w:uiPriority w:val="0"/>
  </w:style>
  <w:style w:type="paragraph" w:styleId="12">
    <w:name w:val="Balloon Text"/>
    <w:basedOn w:val="1"/>
    <w:link w:val="27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Body Text 2"/>
    <w:basedOn w:val="1"/>
    <w:link w:val="32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">
    <w:name w:val="endnote text"/>
    <w:basedOn w:val="1"/>
    <w:link w:val="4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Document Map"/>
    <w:basedOn w:val="1"/>
    <w:link w:val="49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Body Text"/>
    <w:basedOn w:val="1"/>
    <w:link w:val="48"/>
    <w:unhideWhenUsed/>
    <w:qFormat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9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0">
    <w:name w:val="footer"/>
    <w:basedOn w:val="1"/>
    <w:link w:val="29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Body Text Indent 2"/>
    <w:basedOn w:val="1"/>
    <w:link w:val="55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Block Text"/>
    <w:basedOn w:val="1"/>
    <w:qFormat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4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5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5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5"/>
    <w:link w:val="1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5"/>
    <w:link w:val="2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5"/>
    <w:qFormat/>
    <w:uiPriority w:val="0"/>
  </w:style>
  <w:style w:type="character" w:customStyle="1" w:styleId="32">
    <w:name w:val="Основной текст 2 Знак1"/>
    <w:link w:val="13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5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5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5"/>
    <w:link w:val="14"/>
    <w:semiHidden/>
    <w:qFormat/>
    <w:uiPriority w:val="99"/>
    <w:rPr>
      <w:sz w:val="20"/>
      <w:szCs w:val="20"/>
    </w:rPr>
  </w:style>
  <w:style w:type="table" w:customStyle="1" w:styleId="41">
    <w:name w:val="Сетка таблицы4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5"/>
    <w:link w:val="19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5"/>
    <w:link w:val="1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5"/>
    <w:link w:val="15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5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qFormat/>
    <w:uiPriority w:val="0"/>
    <w:rPr>
      <w:rFonts w:cs="Times New Roman"/>
    </w:rPr>
  </w:style>
  <w:style w:type="table" w:customStyle="1" w:styleId="60">
    <w:name w:val="Сетка таблицы7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5"/>
    <w:unhideWhenUsed/>
    <w:qFormat/>
    <w:uiPriority w:val="99"/>
    <w:rPr>
      <w:color w:val="0000FF"/>
      <w:u w:val="single"/>
    </w:rPr>
  </w:style>
  <w:style w:type="paragraph" w:customStyle="1" w:styleId="64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2</TotalTime>
  <ScaleCrop>false</ScaleCrop>
  <LinksUpToDate>false</LinksUpToDate>
  <CharactersWithSpaces>2334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2021-05-19T07:56:03Z</dcterms:modified>
  <dc:title>Информационный бюллетень №7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