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Ростовская область Морозовский район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Муниципальное образование «</w:t>
      </w:r>
      <w:proofErr w:type="spellStart"/>
      <w:r>
        <w:rPr>
          <w:rStyle w:val="FontStyle11"/>
        </w:rPr>
        <w:t>Парамоновское</w:t>
      </w:r>
      <w:proofErr w:type="spellEnd"/>
      <w:r>
        <w:rPr>
          <w:rStyle w:val="FontStyle11"/>
        </w:rPr>
        <w:t xml:space="preserve"> сельское поселение» Администрация </w:t>
      </w:r>
      <w:proofErr w:type="spellStart"/>
      <w:r>
        <w:rPr>
          <w:rStyle w:val="FontStyle11"/>
        </w:rPr>
        <w:t>Парамоновского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AF7EB7" w:rsidRDefault="00AF7EB7" w:rsidP="00AF7EB7">
      <w:pPr>
        <w:pStyle w:val="Style7"/>
        <w:widowControl/>
        <w:spacing w:line="240" w:lineRule="exact"/>
        <w:ind w:left="3355"/>
        <w:jc w:val="both"/>
        <w:rPr>
          <w:sz w:val="20"/>
          <w:szCs w:val="20"/>
        </w:rPr>
      </w:pPr>
    </w:p>
    <w:p w:rsidR="00AF7EB7" w:rsidRPr="00E51934" w:rsidRDefault="00AF7EB7" w:rsidP="00AF7EB7">
      <w:pPr>
        <w:pStyle w:val="Style7"/>
        <w:widowControl/>
        <w:spacing w:before="94" w:after="326"/>
        <w:ind w:left="3355"/>
        <w:jc w:val="both"/>
        <w:rPr>
          <w:sz w:val="32"/>
          <w:szCs w:val="32"/>
        </w:rPr>
      </w:pPr>
      <w:r>
        <w:rPr>
          <w:rStyle w:val="FontStyle11"/>
        </w:rPr>
        <w:t>РАСПОРЯЖЕНИЕ</w:t>
      </w:r>
      <w:r>
        <w:rPr>
          <w:sz w:val="32"/>
          <w:szCs w:val="32"/>
        </w:rPr>
        <w:t xml:space="preserve">                                                    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"/>
        <w:gridCol w:w="4971"/>
        <w:gridCol w:w="2774"/>
        <w:gridCol w:w="1826"/>
        <w:gridCol w:w="460"/>
      </w:tblGrid>
      <w:tr w:rsidR="00AF7EB7" w:rsidRPr="009A1581" w:rsidTr="0040004E">
        <w:trPr>
          <w:trHeight w:val="687"/>
        </w:trPr>
        <w:tc>
          <w:tcPr>
            <w:tcW w:w="7779" w:type="dxa"/>
            <w:gridSpan w:val="3"/>
          </w:tcPr>
          <w:p w:rsidR="00AF7EB7" w:rsidRPr="009C5F34" w:rsidRDefault="00AF7EB7" w:rsidP="004000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«30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ноября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2286" w:type="dxa"/>
            <w:gridSpan w:val="2"/>
          </w:tcPr>
          <w:p w:rsidR="00AF7EB7" w:rsidRPr="009C5F34" w:rsidRDefault="00AF7EB7" w:rsidP="0040004E">
            <w:pPr>
              <w:tabs>
                <w:tab w:val="center" w:pos="1073"/>
                <w:tab w:val="right" w:pos="214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 34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AF7EB7" w:rsidRPr="000960CB" w:rsidTr="0040004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460" w:type="dxa"/>
        </w:trPr>
        <w:tc>
          <w:tcPr>
            <w:tcW w:w="4971" w:type="dxa"/>
          </w:tcPr>
          <w:p w:rsidR="00AF7EB7" w:rsidRPr="000960CB" w:rsidRDefault="00AF7EB7" w:rsidP="00400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0CB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прогнозирования поступлений доходов в местный бюджет, закрепленных за главным администратором доходов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0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Парамоновского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00" w:type="dxa"/>
            <w:gridSpan w:val="2"/>
          </w:tcPr>
          <w:p w:rsidR="00AF7EB7" w:rsidRPr="000960CB" w:rsidRDefault="00AF7EB7" w:rsidP="00400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EB7" w:rsidRPr="000960CB" w:rsidRDefault="00AF7EB7" w:rsidP="00AF7EB7">
      <w:pPr>
        <w:pStyle w:val="Default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 </w:t>
      </w:r>
      <w:r w:rsidRPr="000960CB">
        <w:rPr>
          <w:sz w:val="26"/>
          <w:szCs w:val="26"/>
        </w:rPr>
        <w:tab/>
      </w:r>
      <w:r w:rsidRPr="004F4FF2">
        <w:rPr>
          <w:sz w:val="26"/>
          <w:szCs w:val="26"/>
        </w:rPr>
        <w:t>В целях реализации полномочий, установленных статьей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ред. Постановления Правительства Российской Фед</w:t>
      </w:r>
      <w:r w:rsidR="007B19D5">
        <w:rPr>
          <w:sz w:val="26"/>
          <w:szCs w:val="26"/>
        </w:rPr>
        <w:t>ерации от 14.09.2021</w:t>
      </w:r>
      <w:r w:rsidRPr="004F4FF2">
        <w:rPr>
          <w:sz w:val="26"/>
          <w:szCs w:val="26"/>
        </w:rPr>
        <w:t xml:space="preserve"> № 1557)</w:t>
      </w:r>
      <w:r w:rsidRPr="000960CB">
        <w:rPr>
          <w:sz w:val="26"/>
          <w:szCs w:val="26"/>
        </w:rPr>
        <w:t xml:space="preserve">, </w:t>
      </w:r>
    </w:p>
    <w:p w:rsidR="00AF7EB7" w:rsidRPr="000960CB" w:rsidRDefault="00AF7EB7" w:rsidP="00AF7EB7">
      <w:pPr>
        <w:pStyle w:val="Default"/>
        <w:jc w:val="both"/>
        <w:rPr>
          <w:sz w:val="26"/>
          <w:szCs w:val="26"/>
        </w:rPr>
      </w:pPr>
    </w:p>
    <w:p w:rsidR="00AF7EB7" w:rsidRPr="000960CB" w:rsidRDefault="00AF7EB7" w:rsidP="00AF7EB7">
      <w:pPr>
        <w:pStyle w:val="Default"/>
        <w:jc w:val="center"/>
        <w:rPr>
          <w:sz w:val="26"/>
          <w:szCs w:val="26"/>
        </w:rPr>
      </w:pPr>
      <w:r w:rsidRPr="000960CB">
        <w:rPr>
          <w:sz w:val="26"/>
          <w:szCs w:val="26"/>
        </w:rPr>
        <w:t>ПРИКАЗЫВАЮ:</w:t>
      </w:r>
    </w:p>
    <w:p w:rsidR="00AF7EB7" w:rsidRPr="000960CB" w:rsidRDefault="00AF7EB7" w:rsidP="00AF7EB7">
      <w:pPr>
        <w:pStyle w:val="Default"/>
        <w:jc w:val="both"/>
        <w:rPr>
          <w:sz w:val="26"/>
          <w:szCs w:val="26"/>
        </w:rPr>
      </w:pPr>
    </w:p>
    <w:p w:rsidR="00AF7EB7" w:rsidRDefault="00AF7EB7" w:rsidP="00AF7EB7">
      <w:pPr>
        <w:pStyle w:val="21"/>
        <w:numPr>
          <w:ilvl w:val="2"/>
          <w:numId w:val="1"/>
        </w:numPr>
        <w:spacing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r>
        <w:rPr>
          <w:sz w:val="28"/>
        </w:rPr>
        <w:t xml:space="preserve">Методику   прогнозирования   поступлений   доходов </w:t>
      </w:r>
      <w:r>
        <w:rPr>
          <w:sz w:val="28"/>
        </w:rPr>
        <w:br/>
        <w:t xml:space="preserve">в бюджет </w:t>
      </w:r>
      <w:proofErr w:type="spellStart"/>
      <w:r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поселения,</w:t>
      </w:r>
      <w:r>
        <w:rPr>
          <w:b/>
          <w:sz w:val="28"/>
        </w:rPr>
        <w:t xml:space="preserve"> </w:t>
      </w:r>
      <w:r>
        <w:rPr>
          <w:sz w:val="28"/>
        </w:rPr>
        <w:t xml:space="preserve">закрепленных за главным администратором доходов бюджета поселения – Администрацией </w:t>
      </w:r>
      <w:proofErr w:type="spellStart"/>
      <w:r>
        <w:rPr>
          <w:sz w:val="28"/>
        </w:rPr>
        <w:t>Парамоновского</w:t>
      </w:r>
      <w:proofErr w:type="spellEnd"/>
      <w:r>
        <w:rPr>
          <w:sz w:val="28"/>
        </w:rPr>
        <w:t xml:space="preserve"> </w:t>
      </w:r>
      <w:r w:rsidRPr="00937C9E">
        <w:rPr>
          <w:sz w:val="28"/>
        </w:rPr>
        <w:t>сельского</w:t>
      </w:r>
      <w:r>
        <w:rPr>
          <w:sz w:val="28"/>
        </w:rPr>
        <w:t xml:space="preserve"> поселения, согласно приложению к настоящему распоряжению</w:t>
      </w:r>
      <w:r>
        <w:rPr>
          <w:sz w:val="28"/>
          <w:szCs w:val="28"/>
        </w:rPr>
        <w:t>.</w:t>
      </w:r>
    </w:p>
    <w:p w:rsidR="00AF7EB7" w:rsidRPr="00937C9E" w:rsidRDefault="00AF7EB7" w:rsidP="00AF7EB7">
      <w:pPr>
        <w:pStyle w:val="21"/>
        <w:spacing w:after="0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7C9E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</w:t>
      </w:r>
      <w:r w:rsidRPr="00937C9E">
        <w:rPr>
          <w:sz w:val="28"/>
          <w:szCs w:val="28"/>
        </w:rPr>
        <w:t xml:space="preserve">сельского поселения от 30.12.2019 года № </w:t>
      </w:r>
      <w:r>
        <w:rPr>
          <w:sz w:val="28"/>
          <w:szCs w:val="28"/>
        </w:rPr>
        <w:t xml:space="preserve">67 </w:t>
      </w:r>
      <w:r w:rsidRPr="00937C9E">
        <w:rPr>
          <w:sz w:val="28"/>
          <w:szCs w:val="28"/>
        </w:rPr>
        <w:t xml:space="preserve">«Об утверждении методики прогнозирования  поступлений доходов в местный бюджет, закрепленных за главным администратором доходов местного бюджета - Администрацией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</w:t>
      </w:r>
      <w:r w:rsidRPr="00937C9E">
        <w:rPr>
          <w:sz w:val="28"/>
          <w:szCs w:val="28"/>
        </w:rPr>
        <w:t>сельского поселения».</w:t>
      </w:r>
    </w:p>
    <w:p w:rsidR="00AF7EB7" w:rsidRPr="004F4FF2" w:rsidRDefault="00AF7EB7" w:rsidP="00AF7E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 Настоящее распоряжение вступает в силу с даты подписания и </w:t>
      </w:r>
      <w:r w:rsidRPr="004F4FF2">
        <w:rPr>
          <w:rFonts w:ascii="Times New Roman" w:eastAsia="Calibri" w:hAnsi="Times New Roman" w:cs="Times New Roman"/>
          <w:sz w:val="28"/>
          <w:szCs w:val="28"/>
        </w:rPr>
        <w:t xml:space="preserve">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 w:rsidRPr="004F4F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AF7EB7" w:rsidRPr="004F4FF2" w:rsidRDefault="00AF7EB7" w:rsidP="00AF7E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F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Контроль за исполнением настоящего распоряжения оставляю за собой.</w:t>
      </w:r>
    </w:p>
    <w:p w:rsidR="00AF7EB7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B7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0960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Парамоновского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EB7" w:rsidRPr="000960CB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60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А.В. Павлов         </w:t>
      </w:r>
      <w:r w:rsidRPr="000960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EB7" w:rsidRPr="000960CB" w:rsidRDefault="00AF7EB7" w:rsidP="00AF7EB7">
      <w:pPr>
        <w:pStyle w:val="Style6"/>
        <w:spacing w:line="315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AF7EB7" w:rsidRPr="00AF7EB7" w:rsidTr="0040004E">
        <w:tc>
          <w:tcPr>
            <w:tcW w:w="4920" w:type="dxa"/>
            <w:shd w:val="clear" w:color="auto" w:fill="auto"/>
          </w:tcPr>
          <w:p w:rsidR="00AF7EB7" w:rsidRPr="00AF7EB7" w:rsidRDefault="00AF7EB7" w:rsidP="00AF7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0" w:type="dxa"/>
            <w:shd w:val="clear" w:color="auto" w:fill="auto"/>
          </w:tcPr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 распоряжению Администрации 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Парамоновского</w:t>
            </w:r>
            <w:proofErr w:type="spellEnd"/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ноября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2021 года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7EB7" w:rsidRPr="00AF7EB7" w:rsidRDefault="00AF7EB7" w:rsidP="00AF7EB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Методика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прогнозирования поступлений доходов в бюджет </w:t>
      </w: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, закрепленных за главным администратором доходов бюджета поселения – Администрацией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Парамоновского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AF7EB7" w:rsidP="00AF7EB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F7EB7" w:rsidRPr="00AF7EB7" w:rsidRDefault="00AF7EB7" w:rsidP="00AF7EB7">
      <w:pPr>
        <w:suppressAutoHyphens/>
        <w:spacing w:after="0" w:line="240" w:lineRule="auto"/>
        <w:ind w:left="108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5A5F" w:rsidRDefault="00815A5F" w:rsidP="00815A5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r w:rsidRPr="00EB29B8">
        <w:rPr>
          <w:rFonts w:ascii="Times New Roman" w:hAnsi="Times New Roman"/>
          <w:sz w:val="28"/>
          <w:szCs w:val="28"/>
        </w:rPr>
        <w:t xml:space="preserve">Методика прогнозирования поступлений доходов местного бюджета, главным администратором которых является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1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Методика)</w:t>
      </w:r>
      <w:r w:rsidRPr="00EB29B8">
        <w:rPr>
          <w:rFonts w:ascii="Times New Roman" w:hAnsi="Times New Roman"/>
          <w:sz w:val="28"/>
          <w:szCs w:val="28"/>
        </w:rPr>
        <w:t xml:space="preserve"> разработана в целях реализации </w:t>
      </w:r>
      <w:r w:rsidRPr="00815A5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полномочий главного администратора доходов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Методика определяет порядок исчисления доходов,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Pr="00C336A5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доходов, закрепленных за главным администратором доходов местного бюджета –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 xml:space="preserve">, наделенным соответствующими полномочиями, определяется правовым актом Администрации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Администрации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в 2-месячный срок после вступления в силу соответствующих изменений.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Методика прогнозирования содержит все коды классификации доходов (вид, подвид), главным администратором которых является Администрация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Для расчета прогнозируемого объема доходов применяются следующие методы: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1.5.1.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1.5.2. Усреднение – расчет на основании усреднения годовых объемов доходов местного бюджета не менее чем за 3 года или за весь период поступлений соответствующего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1.5.3. 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815A5F" w:rsidRPr="00EB29B8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Прогнозирование по видам доходов: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AF7EB7" w:rsidP="00AF7EB7">
      <w:pPr>
        <w:suppressAutoHyphens/>
        <w:spacing w:after="0" w:line="240" w:lineRule="auto"/>
        <w:ind w:left="60"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 Государственная пошлина,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1 08 04020 01 0000 110 </w:t>
      </w:r>
      <w:r w:rsidRPr="00AF7EB7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ab/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Расчет прогноза поступлений государственной пошлины на очередной финансовый год и плановый период определяется</w:t>
      </w:r>
      <w:r w:rsidRPr="00AF7EB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методом прямого расчета и определяется на основании статистических данных за 3(три) предшествующих года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формуле, отраженной в приложении к распоряжению</w:t>
      </w:r>
      <w:r w:rsidRPr="00AF7EB7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2. Доходы от использования имущества, находящегося в государственной и муниципальной собственности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11 02033 10 0000 120 «Доходы от размещения временно свободных средств бюджетов сельских поселений»;</w:t>
      </w:r>
    </w:p>
    <w:p w:rsidR="00AF7EB7" w:rsidRPr="00AF7EB7" w:rsidRDefault="00AF7EB7" w:rsidP="00AF7E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>В части доходов от предоставления имущества, находящегося в муниципальной собственности, в аренду применяется метод прямого расчета.</w:t>
      </w:r>
    </w:p>
    <w:p w:rsidR="00AF7EB7" w:rsidRPr="00AF7EB7" w:rsidRDefault="00AF7EB7" w:rsidP="00AF7E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>Алгоритм расчета прогнозных показателей соответствующего вида доходов основывается на данных о годовом размере арендной платы за земельный участок (имущество), определенном изначально по результатам проведения торгов</w:t>
      </w:r>
      <w:r w:rsidRPr="00AF7EB7">
        <w:rPr>
          <w:rFonts w:ascii="Times New Roman" w:eastAsia="serif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>и динамике отдельных показателей прогноза социально-экономического развития, если иное не предусмотрено договором аренды.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доходы, получаемые от использования земельных участков, 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1 11 05025 10 0000 120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сельских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поселений (за исключением земельных участков муниципальных бюджетных и  автономных учреждений)»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1 11 05027 10 0000 120  «Доходы,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сельских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поселений»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очередной финансовый год и плановый период рассчитываются методом прямого расчета по формуле,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 доходы от сдачи в аренду имущества, находящегося в муниципальной собственности, в том числе 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1 11 05035 10 0000 120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1 11 05075 10 0000 120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сдачи в аренду имущества, составляющего казну сельских поселений (за исключением земельных участков)» на очередной финансовый год и плановый период рассчитываются методом прямого расчета по формуле,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 доходы от прочих поступлений от использования имущества, в том числе 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1 11 07015 10 0000 120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поселениями» на очередной финансовый год и плановый период рассчитываются методом прямого расчета по формуле,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1 11 09045 10 0000 120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рассчитываются на очередной финансовый год и плановый период методом усреднения по формуле,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AF7EB7" w:rsidP="00AF7E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3. Доходы,  от оказания платных услуг (работ) и компенсации затрат государства,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1 13 01995 10 0000 130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«Прочие доходы от оказания платных  услуг (работ) получателями средств бюджетов сельских поселений» рассчитываются на очередной финансовый год и плановый период </w:t>
      </w:r>
      <w:r w:rsidRPr="00AF7EB7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методом прямого расчета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по формуле, отраженной в таблице;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1 13 02065 10 0000 130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«Доходы, поступающие в порядке    возмещения расходов, понесенных в  связи с эксплуатацией имущества сельских поселений» рассчитываются на очередной финансовый год и плановый период методом усреднения  по формуле, отраженной в таблице;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13 02995 10 0000 130 «Прочие доходы от компенсации затрат бюджетов сельских поселений». Для расчета прогнозных назначений используется метод усреднения (без учета объема поступлений, имеющих разовый характер) по формуле, отраженной в таблице.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AF7EB7" w:rsidP="00AF7E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4.  Доходы от продажи материальных и нематериальных активов, 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02052 10 0000 410 «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02053 10 0000 410 «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Прогнозные показатели доходов на очередной финансовый год и плановый период рассчитываются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методом прямого расчета по 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1 14 02052 10 0000 440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1 14 02053 10 0000 440</w:t>
      </w:r>
      <w:r w:rsidRPr="00AF7EB7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Прогнозные показатели доходов на очередной финансовый год и плановый период рассчитывается методом усреднения по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06025 10 0000 430 «Доходы от продажи земельных участков, находящихся в собственности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сельских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поселений (за исключением земельных участков муниципальных бюджетных и автономных учреждений)»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рассчитываются на очередной финансовый год и плановый период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методом прямого расчета по 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2BAD"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4</w:t>
      </w:r>
      <w:r w:rsidRPr="00815A5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Штрафы, санкции, возмещение ущерба, в том числе по кодам: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1 16 07010 10 0000 140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:rsidR="00AF7EB7" w:rsidRPr="00815A5F" w:rsidRDefault="00AF7EB7" w:rsidP="00AF7E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1 16 07030 10 0000 140 «Штрафы,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поселения»;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snapToGrid w:val="0"/>
          <w:sz w:val="28"/>
          <w:szCs w:val="28"/>
          <w:lang w:eastAsia="ar-SA"/>
        </w:rPr>
        <w:lastRenderedPageBreak/>
        <w:t>1 16 07040 10 0000 140 «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поселения»;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1 16 07090 10 0000 140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1 16 10031 10 0000 140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 xml:space="preserve">Возмещение ущерба при возникновении страховых случаев, когда </w:t>
      </w:r>
      <w:proofErr w:type="spellStart"/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выгодоприобретателями</w:t>
      </w:r>
      <w:proofErr w:type="spellEnd"/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 xml:space="preserve"> выступают получатели средств бюджета сельского поселения»;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10032 10 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предприятиями)»;</w:t>
      </w:r>
      <w:r w:rsidRPr="00815A5F">
        <w:rPr>
          <w:rFonts w:ascii="Times New Roman" w:eastAsia="SimSun" w:hAnsi="Times New Roman" w:cs="Times New Roman"/>
          <w:color w:val="22272F"/>
          <w:sz w:val="24"/>
          <w:szCs w:val="24"/>
          <w:lang w:eastAsia="ar-SA"/>
        </w:rPr>
        <w:t xml:space="preserve"> 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1 16 10061 10 0000 140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</w:r>
      <w:r w:rsidRPr="00815A5F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законодательства Российской Федерации о контрактной системе в сфере закупок товаров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фонда)»;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snapToGrid w:val="0"/>
          <w:sz w:val="28"/>
          <w:szCs w:val="28"/>
          <w:lang w:eastAsia="ar-SA"/>
        </w:rPr>
        <w:t>1 16 10062 10 0000 140 «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1 16 10081 10 0000 140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10082 10 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16 10123 01 0001 140 «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фонда)».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Прогнозные поступления доходов от штрафов на очередной финансовый год и плановый период осуществляется методом усреднения по 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формуле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AF7EB7" w:rsidRPr="00AF7EB7" w:rsidRDefault="00AF7EB7" w:rsidP="00AF7E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6. Прочие неналоговые доходы,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1 17 01050 10 0000 180 «Невыясненные поступления, зачисляемые в бюджеты сельских поселений»;</w:t>
      </w:r>
    </w:p>
    <w:p w:rsid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17 05050 10 0000 180 «Прочие неналоговые доходы бюджетов сельских поселений».</w:t>
      </w:r>
    </w:p>
    <w:p w:rsidR="00085136" w:rsidRPr="00AF7EB7" w:rsidRDefault="00085136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08513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1 17 16000 10 0000 180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«</w:t>
      </w:r>
      <w:r w:rsidRPr="0008513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Прогнозируемый объем указанных доходов подлежит включению в доходную часть бюджета </w:t>
      </w:r>
      <w:proofErr w:type="spellStart"/>
      <w:r w:rsidR="002F20B3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7. Безвозмездные поступления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- Дотации </w:t>
      </w:r>
      <w:r w:rsidRPr="00AF7E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бюджетам сельских поселений, в том числе по кодам: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02 15001 10 0000 150 «</w:t>
      </w:r>
      <w:r w:rsidRPr="00AF7EB7">
        <w:rPr>
          <w:rFonts w:ascii="Times New Roman" w:eastAsia="Times New Roman" w:hAnsi="Times New Roman" w:cs="Times New Roman"/>
          <w:color w:val="22272F"/>
          <w:sz w:val="28"/>
          <w:szCs w:val="28"/>
          <w:lang w:eastAsia="ar-SA"/>
        </w:rPr>
        <w:t>Дотации бюджетам сельских поселений на выравнивание бюджетной обеспеченности из бюджета субъекта Российской Федерации»</w:t>
      </w: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>;</w:t>
      </w:r>
    </w:p>
    <w:p w:rsid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 xml:space="preserve">  </w:t>
      </w:r>
      <w:r w:rsidRPr="00AF7EB7">
        <w:rPr>
          <w:rFonts w:ascii="Times New Roman" w:eastAsia="serif" w:hAnsi="Times New Roman" w:cs="Times New Roman"/>
          <w:color w:val="22272F"/>
          <w:sz w:val="28"/>
          <w:szCs w:val="28"/>
          <w:lang w:eastAsia="ar-SA"/>
        </w:rPr>
        <w:t>2 02 16001 10 0000 150</w:t>
      </w: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 xml:space="preserve"> «</w:t>
      </w:r>
      <w:r w:rsidRPr="00AF7EB7">
        <w:rPr>
          <w:rFonts w:ascii="Times New Roman" w:eastAsia="serif" w:hAnsi="Times New Roman" w:cs="Times New Roman"/>
          <w:color w:val="22272F"/>
          <w:sz w:val="28"/>
          <w:szCs w:val="28"/>
          <w:lang w:eastAsia="ar-SA"/>
        </w:rPr>
        <w:t>Дотации бюджетам сельских поселений на выравнивание бюджетной обеспеченности из бюджетов муниципальных районов»;</w:t>
      </w: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 xml:space="preserve"> </w:t>
      </w:r>
    </w:p>
    <w:p w:rsidR="00085136" w:rsidRPr="00085136" w:rsidRDefault="00085136" w:rsidP="00085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136">
        <w:rPr>
          <w:rFonts w:ascii="Times New Roman" w:hAnsi="Times New Roman" w:cs="Times New Roman"/>
          <w:sz w:val="28"/>
          <w:szCs w:val="28"/>
        </w:rPr>
        <w:t>2 02 15399 10 0000 150</w:t>
      </w:r>
      <w:r w:rsidRPr="00085136">
        <w:t xml:space="preserve"> </w:t>
      </w:r>
      <w:r>
        <w:t>«</w:t>
      </w:r>
      <w:r w:rsidRPr="00085136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премирование победителей Всероссийского конкурса "Лучшая муниципальная практика"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7EB7" w:rsidRPr="00AF7EB7" w:rsidRDefault="00085136" w:rsidP="00085136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PT Serif" w:eastAsia="SimSun" w:hAnsi="PT Serif" w:cs="PT Serif" w:hint="eastAsia"/>
          <w:b/>
          <w:i/>
          <w:color w:val="22272F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  <w:t xml:space="preserve">- 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Субсидии бюджетам сельских поселений, в том числе по кодам:</w:t>
      </w:r>
    </w:p>
    <w:p w:rsidR="00AF7EB7" w:rsidRPr="00E04CDC" w:rsidRDefault="00AF7EB7" w:rsidP="00E04CD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E04CDC"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t>2 02 25299 10 0000 150 «Субсидии бюджетам сельских поселений на обустройство и восстановление воинских захоронений, находящихся в государственной собственности»</w:t>
      </w:r>
    </w:p>
    <w:p w:rsidR="00E04CDC" w:rsidRPr="00E04CDC" w:rsidRDefault="00E04CDC" w:rsidP="00E04CD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t>2 02 25576 10 0000 150 «Субсидии бюджетам сельских поселений на обеспечение комплексного развития сельских территорий»</w:t>
      </w:r>
    </w:p>
    <w:p w:rsidR="00E04CDC" w:rsidRPr="00E04CDC" w:rsidRDefault="00E04CDC" w:rsidP="00E04CD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2 02 27576 10 0000 150 «Субсидии бюджетам сельских поселений на </w:t>
      </w:r>
      <w:proofErr w:type="spellStart"/>
      <w:r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E04C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территорий»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-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Субвенции бюджетам сельских поселений,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2 02 35118 10 0000 150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2 02 30024 10 0000 150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«Субвенции бюджетам сельских поселений на выполнение передаваемых полномочий субъектов Российской Федерации»;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39999 10 0000 150 «Прочие субвенции бюджетам сельских поселений»;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-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Межбюджетные трансферты, передаваемые бюджетам сельских поселений,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2 02 40014 10 0000 150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2 02 45160 10 0000 150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2 02 49999 10 0000 150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межбюджетные трансферты, передаваемые бюджетам сельских поселений».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  <w:t>- Поступления от денежных пожертвований, безвозмездные поступления, гранты,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2 02 90024 10 0000 150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безвозмездные поступления в бюджеты сельских поселений от бюджетов субъектов Российской Федерации»;</w:t>
      </w:r>
    </w:p>
    <w:p w:rsidR="006E523C" w:rsidRPr="006E523C" w:rsidRDefault="00AF7EB7" w:rsidP="006E523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2 02 90054 10 0000 150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безвозмездные поступления в бюджеты сельских поселений от бюджетов муниципальных районов»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Безвозмездные поступления, подлежащие зачислению в бюджет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из бюджетов бюджетной системы Российской Федерации, включаются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объеме, утверждаемом законом (решением) о бюджете и (или) проектом закона (решения) о бюджете Ростовской области и муниципального образования Морозовский район на очередной финансовый год и плановый период, нормативными правовыми актами органов власти Ростовской области, муниципальными правовыми актами органов местного самоуправления муниципального образования Морозовский район.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течение текущего года, в случае увеличения (уменьшения) объемов, утверждаемых законом о бюджете Ростовской области на очередной финансовый год и плановый период, решением о бюджете муниципального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образования Морозовский район на очередной финансовый год и плановый период, либо изменениями к указанным закону или решению,  нормативными правовыми актами органов власти Ростовской области, органов местного самоуправления муниципального образования Морозовский район увеличивается (уменьшается) прогнозный объем безвозмездных поступлений в бюджет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от других бюджетов бюджетной системы Российской Федерации.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непрогнозируемым доходам, </w:t>
      </w:r>
      <w:proofErr w:type="spellStart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администрируемым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администрацией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поселения, которые носят заявительный и (или) нерегулярный характер, относятся: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- безвозмездные поступления от физических и юридических лиц, денежные пожертвования: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05010 10 0000 150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поселений;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05020 10 0000 150 Поступления от денежных пожертвований, предоставляемых физическими лицами получателям средств бюджетов сельских поселений;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2 07 05030 10 0000 150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Прочие безвозмездные поступления в бюджеты сельских поселений.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осуществляется, объем указанных доходов подлежит включению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="006E523C"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в течение финансового года с учетом информации о фактическом их поступлении на дату прогнозирования.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2 08 05000 10 0000 150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осуществляется, объем указанных доходов подлежит включению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течение финансового года с учетом информации о фактическом их поступлении на дату прогнозирования.</w:t>
      </w:r>
    </w:p>
    <w:p w:rsid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- возврат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6E523C" w:rsidRDefault="006E523C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2 18 05010 10 0000 150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Доходы бюджетов сельских поселений от возврата бюджетными учреждениями остатков субсидий прошлых лет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6E523C" w:rsidRPr="00AF7EB7" w:rsidRDefault="006E523C" w:rsidP="006E523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2 19 45399 10 0000 150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Возврат остатков иных межбюджетных трансфертов на премирование муниципальных образований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–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победителей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Всероссийского конкурса "Лучшая муниципальная практика" за счет средств резервного фонда Правительства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Российской Федерации из бюджетов сельских поселений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19 60010 10 0000 150  «</w:t>
      </w: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вышеуказанного дохода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 в связи с невозможностью достоверно определить объемы возвращаемых остатков.</w:t>
      </w:r>
    </w:p>
    <w:p w:rsidR="00AF7EB7" w:rsidRDefault="00AF7EB7"/>
    <w:p w:rsidR="00AF7EB7" w:rsidRDefault="00AF7EB7"/>
    <w:p w:rsidR="00AF7EB7" w:rsidRDefault="00AF7EB7"/>
    <w:p w:rsidR="00AF7EB7" w:rsidRDefault="00AF7EB7">
      <w:pPr>
        <w:sectPr w:rsidR="00AF7EB7" w:rsidSect="00AF7E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7EB7" w:rsidRPr="007B19D5" w:rsidRDefault="007B19D5" w:rsidP="007B19D5">
      <w:pPr>
        <w:jc w:val="center"/>
      </w:pP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Показатели Методики прогнозирования поступлений доходов местного бюджета, закрепленных за главным администратором –Администраци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3"/>
        <w:tblW w:w="15559" w:type="dxa"/>
        <w:jc w:val="center"/>
        <w:tblLayout w:type="fixed"/>
        <w:tblLook w:val="04A0"/>
      </w:tblPr>
      <w:tblGrid>
        <w:gridCol w:w="534"/>
        <w:gridCol w:w="567"/>
        <w:gridCol w:w="1842"/>
        <w:gridCol w:w="2268"/>
        <w:gridCol w:w="2977"/>
        <w:gridCol w:w="1134"/>
        <w:gridCol w:w="1418"/>
        <w:gridCol w:w="2126"/>
        <w:gridCol w:w="2693"/>
      </w:tblGrid>
      <w:tr w:rsidR="00276F42" w:rsidRPr="006E523C" w:rsidTr="005A075C">
        <w:trPr>
          <w:jc w:val="center"/>
        </w:trPr>
        <w:tc>
          <w:tcPr>
            <w:tcW w:w="5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2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97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1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41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2693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22051D" w:rsidRPr="006E523C" w:rsidTr="005A075C">
        <w:trPr>
          <w:jc w:val="center"/>
        </w:trPr>
        <w:tc>
          <w:tcPr>
            <w:tcW w:w="534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2051D" w:rsidRPr="006E523C" w:rsidRDefault="0022051D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2051D" w:rsidRPr="006E523C" w:rsidRDefault="0022051D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1 08 04020 01 0000 110</w:t>
            </w:r>
          </w:p>
        </w:tc>
        <w:tc>
          <w:tcPr>
            <w:tcW w:w="2977" w:type="dxa"/>
          </w:tcPr>
          <w:p w:rsidR="0022051D" w:rsidRPr="006E523C" w:rsidRDefault="0022051D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22051D" w:rsidRPr="006E523C" w:rsidRDefault="0022051D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22051D" w:rsidRPr="006E523C" w:rsidRDefault="0022051D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П1гос + П2гос +…. +П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</w:p>
        </w:tc>
        <w:tc>
          <w:tcPr>
            <w:tcW w:w="2126" w:type="dxa"/>
          </w:tcPr>
          <w:p w:rsidR="0022051D" w:rsidRPr="006E523C" w:rsidRDefault="0022051D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госпошлины, прогнозируемая к поступлению в бюджет сельского поселения, в очередном году и (или) прогнозируемом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П1гос,  П2гос,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Пnгос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виды госпошлины, где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П1гос=Кгос*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П2гос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=Кгос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Пnгос=Кгос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количество прогнозируемых видов госпошлин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размер госпошлины по видам 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количество госпошлин (фактов уплаты госпошлины) по видам, определяется методом усреднения по следующей формуле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Кгос=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(т-1) +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(т-2) +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Кгос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(т-3))/3</w:t>
            </w:r>
          </w:p>
          <w:p w:rsidR="0022051D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– текущий год</w:t>
            </w:r>
          </w:p>
        </w:tc>
      </w:tr>
      <w:tr w:rsidR="0022051D" w:rsidRPr="006E523C" w:rsidTr="005A075C">
        <w:trPr>
          <w:jc w:val="center"/>
        </w:trPr>
        <w:tc>
          <w:tcPr>
            <w:tcW w:w="534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2051D" w:rsidRPr="006E523C" w:rsidRDefault="0022051D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1 11 02033 10 0000 120</w:t>
            </w:r>
          </w:p>
        </w:tc>
        <w:tc>
          <w:tcPr>
            <w:tcW w:w="2977" w:type="dxa"/>
          </w:tcPr>
          <w:p w:rsidR="0022051D" w:rsidRPr="006E523C" w:rsidRDefault="0022051D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4" w:type="dxa"/>
          </w:tcPr>
          <w:p w:rsidR="0022051D" w:rsidRPr="006E523C" w:rsidRDefault="0022051D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22051D" w:rsidRPr="006E523C" w:rsidRDefault="0022051D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2051D" w:rsidRPr="006E523C" w:rsidRDefault="0022051D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Прогнозирование дохода осуществляется методом прямого расчета исходя из условий договоров о размещении временно свободных средств бюджета сельского поселения на счете, открытом в банке</w:t>
            </w:r>
          </w:p>
        </w:tc>
        <w:tc>
          <w:tcPr>
            <w:tcW w:w="2693" w:type="dxa"/>
          </w:tcPr>
          <w:p w:rsidR="0022051D" w:rsidRPr="006E523C" w:rsidRDefault="00220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1 11  05025 10 0000 120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2126" w:type="dxa"/>
            <w:vAlign w:val="bottom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- прогноз поступления арендной платы за земельные участки (имущество) в бюджет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начисленных платежей по арендной плате за 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земельные участки (имущество) согласно заключенным договорам в бюджет поселения в текущем финансовом году;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 (имущество), определяется по следующей формуле: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которая включает в себя: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- сумма прогнозируемых начислений арендной платы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земельные участки (имущество), рассчитываемая на основании результатов проведения торгов с юридическими и физическими лицами, договора аренды с которыми будут заключены (расторгнуты) в очередном финансовом году;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      </w:r>
          </w:p>
          <w:p w:rsidR="00950AFF" w:rsidRPr="006E523C" w:rsidRDefault="00950AFF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разница между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 за три отчетных года 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 w:firstLine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n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фактическое число заключенных договоров аренды;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договор аренды;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Аi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Сi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50AFF" w:rsidRPr="006E523C" w:rsidRDefault="00950AFF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Ci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права пользования объектом нежилого фонда 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аренды;</w:t>
            </w:r>
          </w:p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Si</w:t>
            </w:r>
            <w:proofErr w:type="spellEnd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- площадь, кв. метров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1 11 05027 10 0000 120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1 11 05035 10 0000 120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ind w:firstLine="82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6.3pt" o:ole="" filled="t">
                  <v:fill color2="black"/>
                  <v:imagedata r:id="rId7" o:title=""/>
                </v:shape>
                <o:OLEObject Type="Embed" ProgID="Kingsoft" ShapeID="_x0000_i1025" DrawAspect="Content" ObjectID="_1701687903" r:id="rId8"/>
              </w:object>
            </w:r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1 11 05075 10 0000 120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 )  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ind w:firstLine="224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 id="_x0000_i1026" type="#_x0000_t75" style="width:58.25pt;height:33.8pt" o:ole="" filled="t">
                  <v:fill color2="black"/>
                  <v:imagedata r:id="rId7" o:title=""/>
                </v:shape>
                <o:OLEObject Type="Embed" ProgID="Kingsoft" ShapeID="_x0000_i1026" DrawAspect="Content" ObjectID="_1701687904" r:id="rId9"/>
              </w:object>
            </w:r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1 11 07015 10 0000 120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метод </w:t>
            </w: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lastRenderedPageBreak/>
              <w:t>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ППчп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муп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….. +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126" w:type="dxa"/>
          </w:tcPr>
          <w:p w:rsidR="00950AFF" w:rsidRPr="006E523C" w:rsidRDefault="00950AFF" w:rsidP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расчета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прогнозных показателей соответствующего вида доходов определяется исходя: 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доходов;</w:t>
            </w:r>
          </w:p>
          <w:p w:rsidR="00950AFF" w:rsidRPr="006E523C" w:rsidRDefault="00950AFF" w:rsidP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из доли чистой прибыли муниципальных унитарных предприятий, перечисляемой в муниципальное образование, с учетом решений представительных органов муниципальных образований</w:t>
            </w: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ППчпмуп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- прогноз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от перечисления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N - норматив отчисления доходов от части прибыли муниципальных унитарных предприятий в бюджет сельского поселения, установленный на очередной финансовый год;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ЧПni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чистая прибыль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предприятия, остающейся после уплаты налогов и иных обязательных платежей. 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Прогнозные поступления доходов прибыли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 на очередной финансовый год и плановый период осуществляется методом усреднения по следующей формуле: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ЧПni=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( ЧПт-1 + ЧПт-2 + ЧПт-3)/3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ЧПт-1 , ЧПт-2 , ЧПт-3 – фактически полученная чистая прибыль муниципальных унитарных предприятий, остающаяся после уплаты налогов и иных обязательных платежей за три предыдущих отчетных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прочих поступлений от использования муниципального имущества;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т-3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– фактические поступления за использование муниципального имущества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1 13 01995 10 0000 130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Опу=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Оу1+Оу2+Оу3+…+</w:t>
            </w: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Оуn</w:t>
            </w:r>
            <w:proofErr w:type="spellEnd"/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widowControl w:val="0"/>
              <w:autoSpaceDE w:val="0"/>
              <w:ind w:firstLine="4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Опу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- прогнозный показатель поступления прочих доходов от оказания платных услуг (работ) администрацией </w:t>
            </w:r>
            <w:proofErr w:type="spellStart"/>
            <w:r w:rsidR="006E523C"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Парамоновского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widowControl w:val="0"/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val="en-US" w:eastAsia="ru-RU" w:bidi="ru-RU"/>
              </w:rPr>
              <w:t>n</w:t>
            </w: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– количество видов платных услуг (работ)</w:t>
            </w:r>
          </w:p>
          <w:p w:rsidR="00950AFF" w:rsidRPr="006E523C" w:rsidRDefault="00950AFF" w:rsidP="00950AFF">
            <w:pPr>
              <w:widowControl w:val="0"/>
              <w:autoSpaceDE w:val="0"/>
              <w:ind w:firstLine="4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Оу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- вид платных услуг (работ), который рассчитывается по следующей формуле:</w:t>
            </w:r>
          </w:p>
          <w:p w:rsidR="00950AFF" w:rsidRPr="006E523C" w:rsidRDefault="00950AFF" w:rsidP="00950AFF">
            <w:pPr>
              <w:widowControl w:val="0"/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Оу=Кп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* </w:t>
            </w: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Цу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, где</w:t>
            </w:r>
          </w:p>
          <w:p w:rsidR="00950AFF" w:rsidRPr="006E523C" w:rsidRDefault="00950AFF" w:rsidP="00950AF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Кп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- среднегодовое количество оказанных платных услуг (выполненных работ), рассчитываемое за предшествующий трехлетний период по следующей формуле:</w:t>
            </w:r>
          </w:p>
          <w:p w:rsidR="00950AFF" w:rsidRPr="006E523C" w:rsidRDefault="00950AFF" w:rsidP="00950AFF">
            <w:pPr>
              <w:widowControl w:val="0"/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, где</w:t>
            </w:r>
          </w:p>
          <w:p w:rsidR="00950AFF" w:rsidRPr="006E523C" w:rsidRDefault="00950AFF" w:rsidP="00950AFF">
            <w:pPr>
              <w:widowControl w:val="0"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</w:p>
          <w:p w:rsidR="00950AFF" w:rsidRPr="006E523C" w:rsidRDefault="00950AFF" w:rsidP="00950AFF">
            <w:pPr>
              <w:widowControl w:val="0"/>
              <w:autoSpaceDE w:val="0"/>
              <w:ind w:firstLine="4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Кп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</w:t>
            </w: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- количество фактически оказанных платных услуг (работ) за соответствующие </w:t>
            </w: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lastRenderedPageBreak/>
              <w:t>три года, предшествующие текущему году;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Цу</w:t>
            </w:r>
            <w:proofErr w:type="spellEnd"/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 xml:space="preserve"> - размер платы за единицу услуги (работы)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1 13 02065 10 0000 130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т-1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– прогноз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т-2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Дпр-Др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Для расчета прогнозируемого объема поступлений учитываются: 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суммы поступлений прочих доходов от компенсации затрат бюджета поселения за последние три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 поступлениям от компенсации затрат бюджета поселения, имеющим «разовый» характер, относятся: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возврат сумм дебиторской задолженности прошлых лет, сложившихся на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соответствующего финансового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      </w: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3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поступлений, имеющих разовый характер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Алгоритм расчета прогнозных показателей соответствующего вида доходов определяется с учетом прогнозного плана приватизации имущества, находящегося в собственности муниципального образования,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      </w:r>
          </w:p>
        </w:tc>
        <w:tc>
          <w:tcPr>
            <w:tcW w:w="2693" w:type="dxa"/>
          </w:tcPr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площадь объектов 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- площадь объектов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продажи земельных участков, находящихся в собственности сельских поселений;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оценочная стоимость, либо рыночная стоимость  земельных участков. При невозможности определения рыночной стоимости - средняя стоимость  аналогичных земельных участков,  реализованных в предшествующем периоде;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площадь земельных участков, подлежащих реализации в очередном финансовом году.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11607010100000140  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Ц*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*1/300*N</w:t>
            </w:r>
          </w:p>
        </w:tc>
        <w:tc>
          <w:tcPr>
            <w:tcW w:w="2126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прогнозируемые денежные взыскания (штрафы, пени) зачисляемые в бюджет сельских поселений.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Ц- цена контракта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действующей на день уплаты пени ключевой ставки ЦБ РФ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N – количество дней просрочки по контракту (договору)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11607030100000140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11607040100000140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соответствии с договором водопользования 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объем поступлений определяется исходя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С1, С2,С3 – фактическое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11607090100000140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11610031100000140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11610032100000140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унитарными предприятиями)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11610061100000140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11610062100000140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DF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11610081100000140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Платежи в целях возмещения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Усреднен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Д=(С1+С2+С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Прогнозный объем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– прогнозируемый объем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11610082100000140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11610123010001140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Д=(С1+С2+С3)/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С1,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0004E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1 17 01050 10 0000 180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зачисляемые в бюджет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 на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фактических поступлений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объем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1B124A" w:rsidRPr="006E523C" w:rsidTr="005A075C">
        <w:trPr>
          <w:jc w:val="center"/>
        </w:trPr>
        <w:tc>
          <w:tcPr>
            <w:tcW w:w="534" w:type="dxa"/>
          </w:tcPr>
          <w:p w:rsidR="001B124A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2977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F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поселений, утвержденной Областным законом об областном бюджете на очередной финансовый год и плановый период</w:t>
            </w:r>
          </w:p>
        </w:tc>
        <w:tc>
          <w:tcPr>
            <w:tcW w:w="2693" w:type="dxa"/>
          </w:tcPr>
          <w:p w:rsidR="005E37E4" w:rsidRPr="006E523C" w:rsidRDefault="00FD72A5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2</w:t>
            </w:r>
            <w:r w:rsidR="00EE71A0"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02</w:t>
            </w:r>
            <w:r w:rsidR="00EE71A0"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16001</w:t>
            </w:r>
            <w:r w:rsidR="00EE71A0"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10</w:t>
            </w:r>
            <w:r w:rsidR="00EE71A0"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0000</w:t>
            </w:r>
            <w:r w:rsidR="00EE71A0"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77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2 02 15399 10 0000 150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2 02 25299 10 0000 150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</w:t>
            </w:r>
          </w:p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государственной собственности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</w:t>
            </w:r>
          </w:p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обеспечения комплексного развития сельских территорий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2 02 30024 10 0000 150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D72A5" w:rsidRPr="006E5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2 02 39999 10 0000 150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AF654D" w:rsidP="00AF6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2 02 45160 10 0000 150</w:t>
            </w:r>
          </w:p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закона (решения) о бюджете Ростовской области и муниципального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поступлений является закон (решение) о бюджете и (или) проект закона (решения) о бюджете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2 02 90024 10 0000 150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2 18 05010 10 0000 150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 на основании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 прошлых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 в результате отсутствия подтвержденной потребности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поступления доходов являются возвраты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бюджетов бюджетных учреждений остатков не использованных на 1 января текущего финансового года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2 19 45399 10 0000 150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премирование муниципальных образований - победителей</w:t>
            </w:r>
          </w:p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"Лучшая муниципальная практика" за счет средств резервного фонда Правительства</w:t>
            </w:r>
          </w:p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из бюджетов сельских поселений</w:t>
            </w:r>
          </w:p>
        </w:tc>
        <w:tc>
          <w:tcPr>
            <w:tcW w:w="1134" w:type="dxa"/>
          </w:tcPr>
          <w:p w:rsidR="005E37E4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значений объемных показателей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B57" w:rsidRPr="006E523C" w:rsidRDefault="00B44B57" w:rsidP="00B44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премирование муниципальных образований - победителей</w:t>
            </w:r>
          </w:p>
          <w:p w:rsidR="00B44B57" w:rsidRPr="006E523C" w:rsidRDefault="00B44B57" w:rsidP="00B44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Всероссийского конкурса "Лучшая муниципальная практика" за счет средств резервного фонда Правительства</w:t>
            </w:r>
          </w:p>
          <w:p w:rsidR="005E37E4" w:rsidRPr="006E523C" w:rsidRDefault="00B44B57" w:rsidP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из бюджетов сельских поселений в объеме неиспользованной потребности</w:t>
            </w:r>
          </w:p>
        </w:tc>
        <w:tc>
          <w:tcPr>
            <w:tcW w:w="2693" w:type="dxa"/>
          </w:tcPr>
          <w:p w:rsidR="005E37E4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поступления доходов является остатки, не использованных на 1 января текущего финансового года</w:t>
            </w:r>
          </w:p>
        </w:tc>
      </w:tr>
      <w:tr w:rsidR="005E37E4" w:rsidRPr="00EE71A0" w:rsidTr="005A075C">
        <w:trPr>
          <w:jc w:val="center"/>
        </w:trPr>
        <w:tc>
          <w:tcPr>
            <w:tcW w:w="534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37E4"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E37E4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значений объемных показателей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в объеме неиспользованной потребности</w:t>
            </w:r>
          </w:p>
        </w:tc>
        <w:tc>
          <w:tcPr>
            <w:tcW w:w="2693" w:type="dxa"/>
            <w:shd w:val="clear" w:color="auto" w:fill="auto"/>
          </w:tcPr>
          <w:p w:rsidR="005E37E4" w:rsidRPr="00EE71A0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поступления доходов является остатки, не использованных на 1 января текущего финансового года</w:t>
            </w:r>
          </w:p>
        </w:tc>
      </w:tr>
    </w:tbl>
    <w:p w:rsidR="003B5581" w:rsidRDefault="003B5581"/>
    <w:sectPr w:rsidR="003B5581" w:rsidSect="00AF7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17" w:rsidRDefault="000C5517" w:rsidP="00AF7EB7">
      <w:pPr>
        <w:spacing w:after="0" w:line="240" w:lineRule="auto"/>
      </w:pPr>
      <w:r>
        <w:separator/>
      </w:r>
    </w:p>
  </w:endnote>
  <w:endnote w:type="continuationSeparator" w:id="0">
    <w:p w:rsidR="000C5517" w:rsidRDefault="000C5517" w:rsidP="00A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17" w:rsidRDefault="000C5517" w:rsidP="00AF7EB7">
      <w:pPr>
        <w:spacing w:after="0" w:line="240" w:lineRule="auto"/>
      </w:pPr>
      <w:r>
        <w:separator/>
      </w:r>
    </w:p>
  </w:footnote>
  <w:footnote w:type="continuationSeparator" w:id="0">
    <w:p w:rsidR="000C5517" w:rsidRDefault="000C5517" w:rsidP="00A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29"/>
    <w:rsid w:val="00072BAD"/>
    <w:rsid w:val="00085136"/>
    <w:rsid w:val="000862A6"/>
    <w:rsid w:val="00096490"/>
    <w:rsid w:val="000C5517"/>
    <w:rsid w:val="000E000A"/>
    <w:rsid w:val="000F6E08"/>
    <w:rsid w:val="000F7069"/>
    <w:rsid w:val="00102F5C"/>
    <w:rsid w:val="00181A34"/>
    <w:rsid w:val="00196370"/>
    <w:rsid w:val="001A279E"/>
    <w:rsid w:val="001A2CEE"/>
    <w:rsid w:val="001B124A"/>
    <w:rsid w:val="001E54A6"/>
    <w:rsid w:val="0022051D"/>
    <w:rsid w:val="00276F42"/>
    <w:rsid w:val="002B6234"/>
    <w:rsid w:val="002D3429"/>
    <w:rsid w:val="002F20B3"/>
    <w:rsid w:val="003B5581"/>
    <w:rsid w:val="0040004E"/>
    <w:rsid w:val="005A075C"/>
    <w:rsid w:val="005E37E4"/>
    <w:rsid w:val="006E523C"/>
    <w:rsid w:val="00707BEB"/>
    <w:rsid w:val="007B19D5"/>
    <w:rsid w:val="00815A5F"/>
    <w:rsid w:val="00950AFF"/>
    <w:rsid w:val="009C0C72"/>
    <w:rsid w:val="00A72307"/>
    <w:rsid w:val="00A76BCF"/>
    <w:rsid w:val="00AF654D"/>
    <w:rsid w:val="00AF7EB7"/>
    <w:rsid w:val="00B44B57"/>
    <w:rsid w:val="00BE3C30"/>
    <w:rsid w:val="00D02DBC"/>
    <w:rsid w:val="00D50C47"/>
    <w:rsid w:val="00E04CDC"/>
    <w:rsid w:val="00E05BCF"/>
    <w:rsid w:val="00EE71A0"/>
    <w:rsid w:val="00F56B75"/>
    <w:rsid w:val="00FD72A5"/>
    <w:rsid w:val="00FF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EB7"/>
  </w:style>
  <w:style w:type="paragraph" w:styleId="a6">
    <w:name w:val="footer"/>
    <w:basedOn w:val="a"/>
    <w:link w:val="a7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EB7"/>
  </w:style>
  <w:style w:type="paragraph" w:customStyle="1" w:styleId="Default">
    <w:name w:val="Default"/>
    <w:rsid w:val="00AF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AF7EB7"/>
    <w:pPr>
      <w:widowControl w:val="0"/>
      <w:autoSpaceDE w:val="0"/>
      <w:autoSpaceDN w:val="0"/>
      <w:adjustRightInd w:val="0"/>
      <w:spacing w:after="0" w:line="345" w:lineRule="exact"/>
      <w:ind w:firstLine="705"/>
      <w:jc w:val="both"/>
    </w:pPr>
    <w:rPr>
      <w:rFonts w:ascii="Candara" w:eastAsia="Arial Unicode MS" w:hAnsi="Candara" w:cs="Candar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7EB7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7EB7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AF7EB7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F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обавленный текст"/>
    <w:rsid w:val="0022051D"/>
    <w:rPr>
      <w:rFonts w:hint="default"/>
      <w:color w:val="000000"/>
      <w:sz w:val="24"/>
      <w:shd w:val="clear" w:color="auto" w:fill="C1D7FF"/>
    </w:rPr>
  </w:style>
  <w:style w:type="paragraph" w:styleId="a9">
    <w:name w:val="Normal (Web)"/>
    <w:basedOn w:val="a"/>
    <w:rsid w:val="00950AF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2021-12-22T11:16:00Z</cp:lastPrinted>
  <dcterms:created xsi:type="dcterms:W3CDTF">2021-12-06T07:40:00Z</dcterms:created>
  <dcterms:modified xsi:type="dcterms:W3CDTF">2021-12-22T11:19:00Z</dcterms:modified>
</cp:coreProperties>
</file>