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960" w:firstLineChars="1650"/>
        <w:jc w:val="both"/>
        <w:rPr>
          <w:sz w:val="24"/>
          <w:szCs w:val="24"/>
        </w:rPr>
      </w:pPr>
      <w:r>
        <w:rPr>
          <w:sz w:val="24"/>
          <w:szCs w:val="24"/>
        </w:rPr>
        <w:t>ОТЧЕТ</w:t>
      </w:r>
    </w:p>
    <w:p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АДМИНИСТРАЦИИ  </w:t>
      </w:r>
      <w:r>
        <w:rPr>
          <w:sz w:val="24"/>
          <w:szCs w:val="24"/>
          <w:lang w:val="ru-RU"/>
        </w:rPr>
        <w:t>ПАРАМОНОВ</w:t>
      </w:r>
      <w:r>
        <w:rPr>
          <w:sz w:val="24"/>
          <w:szCs w:val="24"/>
        </w:rPr>
        <w:t>СКОГО</w:t>
      </w:r>
    </w:p>
    <w:p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>
      <w:pPr>
        <w:pStyle w:val="2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втором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полугодии 202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года.</w:t>
      </w:r>
    </w:p>
    <w:p>
      <w:pPr>
        <w:rPr>
          <w:sz w:val="32"/>
        </w:rPr>
      </w:pPr>
      <w:r>
        <w:t xml:space="preserve">      </w:t>
      </w:r>
    </w:p>
    <w:p>
      <w:pPr>
        <w:rPr>
          <w:sz w:val="28"/>
          <w:szCs w:val="28"/>
        </w:rPr>
      </w:pPr>
      <w:r>
        <w:rPr>
          <w:sz w:val="32"/>
        </w:rPr>
        <w:t xml:space="preserve">                 </w:t>
      </w:r>
      <w:r>
        <w:rPr>
          <w:rFonts w:hint="default"/>
          <w:sz w:val="32"/>
          <w:lang w:val="ru-RU"/>
        </w:rPr>
        <w:t xml:space="preserve">          </w:t>
      </w:r>
      <w:r>
        <w:rPr>
          <w:sz w:val="32"/>
        </w:rPr>
        <w:t xml:space="preserve"> </w:t>
      </w:r>
      <w:r>
        <w:rPr>
          <w:sz w:val="28"/>
          <w:szCs w:val="28"/>
        </w:rPr>
        <w:t>Уважаемые жители  поселения!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  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очу остановиться на основных направлениях работы администрации поселения в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втором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полугодии 202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г.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Парамонов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ско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сельско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поселени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состоит</w:t>
      </w: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32"/>
          <w:lang w:val="ru-RU"/>
          <w14:textFill>
            <w14:solidFill>
              <w14:schemeClr w14:val="tx1"/>
            </w14:solidFill>
          </w14:textFill>
        </w:rPr>
        <w:t xml:space="preserve">4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населенных пункт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ов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, в которых проживает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1562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чел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овека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В том числе в 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х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.Парамонов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637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чел., х.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Старопетровский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514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чел, х.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Великанов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111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чел,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ст-це Чертковская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300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чел. </w:t>
      </w:r>
    </w:p>
    <w:p>
      <w:pPr>
        <w:pStyle w:val="2"/>
        <w:ind w:firstLine="420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На территории поселения расположено-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школы,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детских сада,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lang w:val="ru-RU"/>
          <w14:textFill>
            <w14:solidFill>
              <w14:schemeClr w14:val="tx1"/>
            </w14:solidFill>
          </w14:textFill>
        </w:rPr>
        <w:t>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ом культуры,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2 сельских клуба, 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ФАПа,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отделения почты России, сеть торговых предприятий.                                                              </w:t>
      </w:r>
    </w:p>
    <w:p>
      <w:pPr>
        <w:pStyle w:val="2"/>
        <w:ind w:firstLine="420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В 2023г у нас родилось всего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детей, ушли из жизни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13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человек.</w:t>
      </w:r>
    </w:p>
    <w:p>
      <w:pP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Р Ф» № 131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областным законом « О местном самоуправлении в Р О» №436 ЗС, другими федеральными и областными законами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, уставом Парамоновского сельского поселения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Одним из основных полномочий является благоустройство хуторов и 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посёлков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. 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Были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проведены мероприятия ,направленные на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борьбу за чистоту 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населённых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пунктов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, 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рейды,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по результатам которых были составлены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протоколы. 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Проведена обрезка деревьев,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покос трав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ы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, сб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р мусор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 Отреставрирован  трактор ,  который стоит на постаменте на трассе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Морозовск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- Волгодонск и является свидетелем истории трудовых побед наших дедов. В центре хутора Парамонов,по инициативе жителей, установлены  лавочки. 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Улицы всех населенных пунктов освещены в темное время сут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ок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.  Проводится техническое обслуживание линий уличного освещения, замена неисправных приборов, сгоревших ламп .</w:t>
      </w:r>
    </w:p>
    <w:p>
      <w:pP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В Парамоновском сельском 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поселении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расположено 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кладбищ, 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территории которых был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вывез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ен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мусор и старые венки,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осуществлен покос травы.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 На кладбищах х.Парамонов и ст.Чертковская проведен ремонт ограждения.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firstLine="420" w:firstLineChars="150"/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На территории поселения расположены земли сельхоз назначения общей площадью 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29039,7 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га, которые обрабатываются 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сельскохозяйственными  предприятиями и фермерскими хозяйствами. В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втором полугодии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год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 с начала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уборки с/х культур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и до 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окончания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сезона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еженедельно проводи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л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>ся мониторинг ведения полевых работ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с отчетом в районный  отдел сельского хозяйства. Не смотря, на 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все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сложности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, наши хлеборобы </w:t>
      </w:r>
      <w:r>
        <w:rPr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>собрали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не плохой урожай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 зерновых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и зернобобовых</w:t>
      </w:r>
      <w:r>
        <w:rPr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  <w:t xml:space="preserve"> культур.</w:t>
      </w:r>
      <w:r>
        <w:rPr>
          <w:rFonts w:hint="default"/>
          <w:color w:val="000000" w:themeColor="text1"/>
          <w:sz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700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:lang w:val="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В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" w:eastAsia="zh-CN" w:bidi="ar"/>
          <w14:textFill>
            <w14:solidFill>
              <w14:schemeClr w14:val="tx1"/>
            </w14:solidFill>
          </w14:textFill>
        </w:rPr>
        <w:t xml:space="preserve">едется  работа в области обеспечения пожарной безопасности. На информационных стендах  регулярно размещается информация о запрете выжигания сухой растительности, разжигания костров. Вручено более 50 памяток по пожарной безопасности.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 w:firstLine="700"/>
        <w:jc w:val="both"/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Проведена 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" w:eastAsia="zh-CN" w:bidi="ar"/>
          <w14:textFill>
            <w14:solidFill>
              <w14:schemeClr w14:val="tx1"/>
            </w14:solidFill>
          </w14:textFill>
        </w:rPr>
        <w:t>противопожарн</w:t>
      </w:r>
      <w:r>
        <w:rPr>
          <w:rFonts w:hint="default" w:eastAsia="Calibri" w:cs="Times New Roman"/>
          <w:color w:val="000000" w:themeColor="text1"/>
          <w:kern w:val="0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ая</w:t>
      </w:r>
      <w:r>
        <w:rPr>
          <w:rFonts w:hint="default" w:ascii="Times New Roman" w:hAnsi="Times New Roman" w:eastAsia="Calibri" w:cs="Times New Roman"/>
          <w:color w:val="000000" w:themeColor="text1"/>
          <w:kern w:val="0"/>
          <w:sz w:val="28"/>
          <w:szCs w:val="28"/>
          <w:lang w:val="ru" w:eastAsia="zh-CN" w:bidi="ar"/>
          <w14:textFill>
            <w14:solidFill>
              <w14:schemeClr w14:val="tx1"/>
            </w14:solidFill>
          </w14:textFill>
        </w:rPr>
        <w:t xml:space="preserve"> опашке населенных пунктов Парамоновского сельского поселения.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right="0"/>
        <w:jc w:val="both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Специалистами поселения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жедневно ведется работа с различными  государственными программами поддержки населения,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проводились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обследования помещений и составлялись акты на получение адресной помощи малоимущим гражданам, оказывается помощь в оформлении документов молодым семьям на получение жилищной субсидии, на учете стоит 6 семей, выдано людям 152 различные справки, регулярно проводится прием граждан.</w:t>
      </w:r>
    </w:p>
    <w:p>
      <w:pP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  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Исполняет администрация и часть государственных полномочий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на воинском учете на нашей территории состоит 338 человек, на срочную службу призвано 3 человека,  уволено по окончанию срока службы 3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человека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.  </w:t>
      </w:r>
    </w:p>
    <w:p>
      <w:pP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Организация культурного досуга населения и его  здорового образа жизни также неотъемлемая часть нашей работы.   Работниками культуры ведется работа с  людьми,  увлеченными народным творче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ством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пен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ием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 Все запланированные мероприятия  проводились как в  он-лайн режиме ,так и непосредственно в местах отдыха населения,  это концерты, конкурсно игровые программы, вечера отдыха,патриотические акции, беседы,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посвященные  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Дню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семьи ,любви и верности,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Дню пожилого человека,   флага России, Новому Году ,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белорусский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ансамбль «Лявониха»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принял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участие фестивале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«Наследие»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,вокальная группа «Забавушка»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принял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участие в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фестивале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казачьего фольклора «Грековское лето», в поддержку СВО, был проведен патриотический концерт «Песни о родине»,  проведен день хутора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вокальный коллектив «Забавушка» принял участие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в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1 межрайонном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фестивале традиционной казач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ь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ей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культуры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«Казачья вольная душа» .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Памяти участника СВО майора Скоарца Романа Владимировича был проведен ежегодный турнир по футболу. 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Постоянно осуществляется сбор помощи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военнослужащим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участвующим в специальной военной операции.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Хочу выразить благодарность жителям , которые принимают участие в плетении маскировочных сетей и сборе помощи нашим защитникам.</w:t>
      </w:r>
    </w:p>
    <w:p>
      <w:pP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                                                </w:t>
      </w:r>
    </w:p>
    <w:p>
      <w:pPr>
        <w:pStyle w:val="5"/>
        <w:shd w:val="clear" w:color="auto" w:fill="FFFFFF"/>
        <w:jc w:val="both"/>
        <w:rPr>
          <w:rFonts w:eastAsia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Главным финансовым инструментом для достижения стабильности социально-экономического развития поселения, безусловно служит бюджет.</w:t>
      </w:r>
    </w:p>
    <w:p>
      <w:pPr>
        <w:pStyle w:val="5"/>
        <w:shd w:val="clear" w:color="auto" w:fill="FFFFFF"/>
        <w:jc w:val="both"/>
        <w:rPr>
          <w:rFonts w:eastAsia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Формирование бюджета – наиболее  важный и сложный вопрос в рамках реализации  полномочий.  26 декабря 2022 года было принято решение Собрания депутатов Парамоновского сельского поселения № 40 «Об утверждении бюджета на 2023 год и плановый период 2024-2025 гг.».</w:t>
      </w:r>
    </w:p>
    <w:p>
      <w:pPr>
        <w:spacing w:before="0" w:beforeAutospacing="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Уточненные плановые показатели бюджета Парамоновского сельского поселения по доходам за 2023 год составили 13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млн. 059,4 тыс. рублей (100,4% к годовому плановому назначению). Налоговые и неналоговые доходы бюджета Парамоновского сельского поселения исполнены в сумме 3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млн. 196,4 тыс. рублей (102,0% к годовым плановым назначениям). Наибольший удельный вес в их структуре занимают: земельный налог – 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млн. 927,4 тыс. рублей (100,0%), налог на доходы физических лиц – 665,7 тыс. рублей (109,9%), налог на имущество физических лиц –143,0 тыс. рублей (2,4%). Безвозмездные поступления в бюджет Парамоновского сельского поселения за  2023 год составили 9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млн. 863,0 тыс. рублей (99,8% к годовому плановому назначению).  </w:t>
      </w:r>
    </w:p>
    <w:p>
      <w:pPr>
        <w:pStyle w:val="7"/>
        <w:spacing w:before="0" w:beforeAutospacing="0" w:after="0" w:afterAutospacing="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Исполнение бюджета было осуществлено по предусмотренным Бюджетным кодексом РФ единым правилам организации бюджетного процесса с соблюдением установленных процедур и ограничений.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eastAsia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       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Расходы местного бюджета исполнены в сумме 13 млн. 332</w:t>
      </w:r>
      <w:r>
        <w:rPr>
          <w:rFonts w:eastAsia="Calibr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тыс. рублей (99,9% к годовому плановому назначению).</w:t>
      </w:r>
    </w:p>
    <w:p>
      <w:pPr>
        <w:spacing w:before="0" w:beforeAutospacing="0" w:after="0" w:afterAutospacing="0"/>
        <w:jc w:val="both"/>
        <w:rPr>
          <w:rFonts w:ascii="Times New Roman" w:hAnsi="Times New Roman" w:eastAsia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Основные цели израсходования денежных средств:</w:t>
      </w:r>
    </w:p>
    <w:p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общегосударственные вопросы – 6 млн.892,4 тыс. рублей (первоочередные расходы - оплата труда, начисления, услуги связи, оплата за электрическую энергию, приобретение запасных частей на автомобиль, ГСМ, ремонт автомобиля, членские взносы в СМО, сопровождение сайта, содержание имущества);</w:t>
      </w:r>
    </w:p>
    <w:p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жилищно-коммунальное хозяйство - 87,0 тыс. рублей расходы на изготовление технической документации по газопроводам.</w:t>
      </w:r>
    </w:p>
    <w:p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- Благоустройство – 607,5 тыс. рублей (уборка и содержание территорий поселения, территории кладбищ, памятников и братских могил, содержание сетей уличного освещения и оплата за электроэнергию.);</w:t>
      </w:r>
    </w:p>
    <w:p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культура – 5 млн.199,6 тыс. рублей (содержание 3 зданий сельских домов культуры, проведение мероприятий, фонд оплаты труда  работников);</w:t>
      </w:r>
    </w:p>
    <w:p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-физическая культура и спорт – 318,9 тыс. рублей (фонд оплаты труда  работников)</w:t>
      </w:r>
    </w:p>
    <w:p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расходы на содержание инспектора по осуществлению первичного воинского учета – 119,7 тыс. рублей (оплаты труда);</w:t>
      </w:r>
    </w:p>
    <w:p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пожарная безопасность на территории поселения – 189,1 тыс. рублей,  (опашка территории ).</w:t>
      </w:r>
    </w:p>
    <w:p>
      <w:pPr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Регулярно на сайте Администрации Парамоновского сельского поселения в разделе «Бюджет для граждан» размещается информация по бюджету сельского поселения, отчеты об исполнении бюджета и другая информация, требуемая законодательством.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eastAsia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SimSu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    С целью  повышения  собираемости  местных  налогов  координационным советом  администрации  Парамоновского сельского  поселения  проводится разъяснительная  работа  с каждым  должником  по  недоимке. </w:t>
      </w:r>
    </w:p>
    <w:p>
      <w:pP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За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второе полугодие 2023г. прошло 4 заседания Собрания депутатов Парамоновского сельского поселения, принято 14 решений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</w:p>
    <w:p>
      <w:pP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Вот основные итоги работы администрации нашего поселения в</w:t>
      </w:r>
      <w:r>
        <w:rPr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 xml:space="preserve"> втором 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полугодии 202</w:t>
      </w:r>
      <w:r>
        <w:rPr>
          <w:rFonts w:hint="default"/>
          <w:color w:val="000000" w:themeColor="text1"/>
          <w:sz w:val="28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года.</w:t>
      </w:r>
    </w:p>
    <w:p>
      <w:pPr>
        <w:spacing w:before="0" w:beforeAutospacing="0" w:after="0" w:afterAutospacing="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7"/>
    <w:rsid w:val="002B054D"/>
    <w:rsid w:val="004526FE"/>
    <w:rsid w:val="009F3A74"/>
    <w:rsid w:val="00D66367"/>
    <w:rsid w:val="0CE45FEE"/>
    <w:rsid w:val="15577E68"/>
    <w:rsid w:val="16643FA1"/>
    <w:rsid w:val="21EE282B"/>
    <w:rsid w:val="2AD92A0E"/>
    <w:rsid w:val="3126323E"/>
    <w:rsid w:val="32142A20"/>
    <w:rsid w:val="376C692E"/>
    <w:rsid w:val="3A8D71F5"/>
    <w:rsid w:val="3AE77CAB"/>
    <w:rsid w:val="3C363676"/>
    <w:rsid w:val="3D3656EC"/>
    <w:rsid w:val="3E3474BE"/>
    <w:rsid w:val="61755ACC"/>
    <w:rsid w:val="64F33BF9"/>
    <w:rsid w:val="724D04C7"/>
    <w:rsid w:val="72AC5B7C"/>
    <w:rsid w:val="74FB79AB"/>
    <w:rsid w:val="783E552C"/>
    <w:rsid w:val="7D8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Times New Roman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5">
    <w:name w:val="Normal (Web)"/>
    <w:basedOn w:val="1"/>
    <w:unhideWhenUsed/>
    <w:qFormat/>
    <w:uiPriority w:val="99"/>
    <w:pPr>
      <w:spacing w:line="240" w:lineRule="auto"/>
    </w:pPr>
    <w:rPr>
      <w:rFonts w:ascii="Times New Roman" w:hAnsi="Times New Roman" w:eastAsia="Times New Roman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7">
    <w:name w:val="Без интервала1"/>
    <w:basedOn w:val="1"/>
    <w:qFormat/>
    <w:uiPriority w:val="0"/>
    <w:pPr>
      <w:suppressAutoHyphens/>
      <w:spacing w:line="240" w:lineRule="auto"/>
    </w:pPr>
    <w:rPr>
      <w:rFonts w:eastAsia="Times New Roman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936</Words>
  <Characters>5341</Characters>
  <Lines>44</Lines>
  <Paragraphs>12</Paragraphs>
  <TotalTime>77</TotalTime>
  <ScaleCrop>false</ScaleCrop>
  <LinksUpToDate>false</LinksUpToDate>
  <CharactersWithSpaces>6265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2020-07-09T05:48:00Z</dcterms:created>
  <dc:creator>пк</dc:creator>
  <cp:lastModifiedBy>Елена Карбовская</cp:lastModifiedBy>
  <cp:lastPrinted>2024-02-15T11:37:46Z</cp:lastPrinted>
  <dcterms:modified xsi:type="dcterms:W3CDTF">2024-02-15T11:39:36Z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0150BD2C66F74D549755ABB19C11FFFC_13</vt:lpwstr>
  </property>
</Properties>
</file>