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FB0EB">
      <w:pPr>
        <w:tabs>
          <w:tab w:val="left" w:pos="1160"/>
        </w:tabs>
        <w:jc w:val="center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>РОССИЙСКАЯ ФЕДЕР</w:t>
      </w:r>
      <w:r>
        <w:rPr>
          <w:b w:val="0"/>
          <w:bCs/>
          <w:sz w:val="27"/>
          <w:szCs w:val="27"/>
          <w:lang w:val="ru-RU"/>
        </w:rPr>
        <w:t>А</w:t>
      </w:r>
      <w:r>
        <w:rPr>
          <w:b w:val="0"/>
          <w:bCs/>
          <w:sz w:val="27"/>
          <w:szCs w:val="27"/>
        </w:rPr>
        <w:t>ЦИЯ</w:t>
      </w:r>
    </w:p>
    <w:p w14:paraId="0F518D69">
      <w:pPr>
        <w:tabs>
          <w:tab w:val="left" w:pos="1160"/>
        </w:tabs>
        <w:jc w:val="center"/>
        <w:rPr>
          <w:rFonts w:hint="default"/>
          <w:b w:val="0"/>
          <w:bCs/>
          <w:sz w:val="27"/>
          <w:szCs w:val="27"/>
          <w:lang w:val="ru-RU"/>
        </w:rPr>
      </w:pPr>
      <w:r>
        <w:rPr>
          <w:rFonts w:hint="default"/>
          <w:b w:val="0"/>
          <w:bCs/>
          <w:sz w:val="27"/>
          <w:szCs w:val="27"/>
          <w:lang w:val="ru-RU"/>
        </w:rPr>
        <w:t xml:space="preserve">  </w:t>
      </w:r>
      <w:r>
        <w:rPr>
          <w:b w:val="0"/>
          <w:bCs/>
          <w:sz w:val="27"/>
          <w:szCs w:val="27"/>
        </w:rPr>
        <w:t>РОСТОВСКАЯ ОБЛАСТЬ</w:t>
      </w:r>
      <w:r>
        <w:rPr>
          <w:rFonts w:hint="default"/>
          <w:b w:val="0"/>
          <w:bCs/>
          <w:sz w:val="27"/>
          <w:szCs w:val="27"/>
          <w:lang w:val="ru-RU"/>
        </w:rPr>
        <w:t xml:space="preserve">                    </w:t>
      </w:r>
    </w:p>
    <w:p w14:paraId="3CEC78B4">
      <w:pPr>
        <w:tabs>
          <w:tab w:val="left" w:pos="1160"/>
        </w:tabs>
        <w:jc w:val="center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  <w:lang w:val="ru-RU"/>
        </w:rPr>
        <w:t>МОРОЗОВСКИЙ</w:t>
      </w:r>
      <w:r>
        <w:rPr>
          <w:b w:val="0"/>
          <w:bCs/>
          <w:sz w:val="27"/>
          <w:szCs w:val="27"/>
        </w:rPr>
        <w:t xml:space="preserve"> РАЙОН</w:t>
      </w:r>
    </w:p>
    <w:p w14:paraId="40CEB256">
      <w:pPr>
        <w:tabs>
          <w:tab w:val="left" w:pos="1160"/>
        </w:tabs>
        <w:jc w:val="center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 xml:space="preserve">СОБРАНИЕ ДЕПУТАТОВ </w:t>
      </w:r>
    </w:p>
    <w:p w14:paraId="290A1F04">
      <w:pPr>
        <w:tabs>
          <w:tab w:val="left" w:pos="1160"/>
        </w:tabs>
        <w:jc w:val="center"/>
        <w:rPr>
          <w:b w:val="0"/>
          <w:bCs/>
          <w:sz w:val="27"/>
          <w:szCs w:val="27"/>
        </w:rPr>
      </w:pPr>
      <w:r>
        <w:rPr>
          <w:rFonts w:hint="default"/>
          <w:b w:val="0"/>
          <w:bCs/>
          <w:sz w:val="27"/>
          <w:szCs w:val="27"/>
          <w:lang w:val="ru-RU"/>
        </w:rPr>
        <w:t>ПАРАМОНОВСКОГО</w:t>
      </w:r>
      <w:r>
        <w:rPr>
          <w:b w:val="0"/>
          <w:bCs/>
          <w:sz w:val="27"/>
          <w:szCs w:val="27"/>
        </w:rPr>
        <w:t xml:space="preserve"> СЕЛЬСКОГО ПОСЕЛЕНИЯ</w:t>
      </w:r>
    </w:p>
    <w:p w14:paraId="676167C3">
      <w:pPr>
        <w:ind w:right="-2"/>
        <w:jc w:val="center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>________________________________________________________________</w:t>
      </w:r>
    </w:p>
    <w:p w14:paraId="2ABB30C9">
      <w:pPr>
        <w:ind w:right="-2"/>
        <w:jc w:val="center"/>
        <w:rPr>
          <w:b w:val="0"/>
          <w:bCs/>
          <w:sz w:val="27"/>
          <w:szCs w:val="27"/>
        </w:rPr>
      </w:pPr>
    </w:p>
    <w:p w14:paraId="7D4767DB">
      <w:pPr>
        <w:ind w:right="-2"/>
        <w:jc w:val="center"/>
        <w:rPr>
          <w:rFonts w:hint="default"/>
          <w:b w:val="0"/>
          <w:bCs/>
          <w:sz w:val="27"/>
          <w:szCs w:val="27"/>
          <w:lang w:val="ru-RU"/>
        </w:rPr>
      </w:pPr>
      <w:r>
        <w:rPr>
          <w:b w:val="0"/>
          <w:bCs/>
          <w:sz w:val="27"/>
          <w:szCs w:val="27"/>
        </w:rPr>
        <w:t>РЕШЕНИЕ</w:t>
      </w:r>
      <w:r>
        <w:rPr>
          <w:rFonts w:hint="default"/>
          <w:b w:val="0"/>
          <w:bCs/>
          <w:sz w:val="27"/>
          <w:szCs w:val="27"/>
          <w:lang w:val="ru-RU"/>
        </w:rPr>
        <w:t xml:space="preserve"> </w:t>
      </w:r>
    </w:p>
    <w:p w14:paraId="2E06FA1F">
      <w:pPr>
        <w:ind w:right="-2"/>
        <w:jc w:val="left"/>
        <w:rPr>
          <w:rFonts w:hint="default"/>
          <w:b w:val="0"/>
          <w:bCs/>
          <w:sz w:val="27"/>
          <w:szCs w:val="27"/>
          <w:lang w:val="ru-RU"/>
        </w:rPr>
      </w:pPr>
      <w:r>
        <w:rPr>
          <w:rFonts w:hint="default"/>
          <w:b w:val="0"/>
          <w:bCs/>
          <w:sz w:val="27"/>
          <w:szCs w:val="27"/>
          <w:lang w:val="ru-RU"/>
        </w:rPr>
        <w:t>20 октября 2025г                                                                                           №104</w:t>
      </w:r>
    </w:p>
    <w:p w14:paraId="5F09DD74">
      <w:pPr>
        <w:widowControl w:val="0"/>
        <w:suppressAutoHyphens/>
        <w:autoSpaceDE w:val="0"/>
        <w:autoSpaceDN w:val="0"/>
        <w:adjustRightInd w:val="0"/>
        <w:spacing w:line="233" w:lineRule="auto"/>
        <w:ind w:right="4818"/>
        <w:jc w:val="both"/>
        <w:rPr>
          <w:bCs/>
          <w:sz w:val="28"/>
          <w:szCs w:val="28"/>
        </w:rPr>
      </w:pPr>
    </w:p>
    <w:p w14:paraId="2952AD70">
      <w:pPr>
        <w:widowControl w:val="0"/>
        <w:suppressAutoHyphens/>
        <w:autoSpaceDE w:val="0"/>
        <w:autoSpaceDN w:val="0"/>
        <w:adjustRightInd w:val="0"/>
        <w:spacing w:line="233" w:lineRule="auto"/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порядка досрочного прекращения полномочий депутата </w:t>
      </w:r>
    </w:p>
    <w:p w14:paraId="4D6C6143">
      <w:pPr>
        <w:widowControl w:val="0"/>
        <w:suppressAutoHyphens/>
        <w:autoSpaceDE w:val="0"/>
        <w:autoSpaceDN w:val="0"/>
        <w:adjustRightInd w:val="0"/>
        <w:spacing w:line="233" w:lineRule="auto"/>
        <w:ind w:right="4818"/>
        <w:jc w:val="both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представительного</w:t>
      </w:r>
      <w:r>
        <w:rPr>
          <w:rFonts w:hint="default"/>
          <w:bCs/>
          <w:sz w:val="28"/>
          <w:szCs w:val="28"/>
          <w:lang w:val="ru-RU"/>
        </w:rPr>
        <w:t xml:space="preserve"> органа</w:t>
      </w:r>
    </w:p>
    <w:p w14:paraId="60237E71">
      <w:pPr>
        <w:widowControl w:val="0"/>
        <w:suppressAutoHyphens/>
        <w:autoSpaceDE w:val="0"/>
        <w:autoSpaceDN w:val="0"/>
        <w:adjustRightInd w:val="0"/>
        <w:spacing w:line="233" w:lineRule="auto"/>
        <w:ind w:right="4818"/>
        <w:jc w:val="both"/>
        <w:rPr>
          <w:rFonts w:hint="default"/>
          <w:bCs/>
          <w:sz w:val="28"/>
          <w:szCs w:val="28"/>
          <w:lang w:val="ru-RU"/>
        </w:rPr>
      </w:pPr>
      <w:r>
        <w:rPr>
          <w:rFonts w:hint="default"/>
          <w:bCs/>
          <w:sz w:val="28"/>
          <w:szCs w:val="28"/>
          <w:lang w:val="ru-RU"/>
        </w:rPr>
        <w:t xml:space="preserve">муниципального образования </w:t>
      </w:r>
    </w:p>
    <w:p w14:paraId="76FDE6A2">
      <w:pPr>
        <w:widowControl w:val="0"/>
        <w:suppressAutoHyphens/>
        <w:autoSpaceDE w:val="0"/>
        <w:autoSpaceDN w:val="0"/>
        <w:adjustRightInd w:val="0"/>
        <w:spacing w:line="233" w:lineRule="auto"/>
        <w:ind w:right="4818"/>
        <w:jc w:val="both"/>
        <w:rPr>
          <w:rFonts w:hint="default"/>
          <w:bCs/>
          <w:sz w:val="28"/>
          <w:szCs w:val="28"/>
          <w:lang w:val="ru-RU"/>
        </w:rPr>
      </w:pPr>
      <w:r>
        <w:rPr>
          <w:rFonts w:hint="default"/>
          <w:bCs/>
          <w:sz w:val="28"/>
          <w:szCs w:val="28"/>
          <w:lang w:val="ru-RU"/>
        </w:rPr>
        <w:t>«Парамоновское сельское поселение» Морозовского района</w:t>
      </w:r>
    </w:p>
    <w:p w14:paraId="2506BF64">
      <w:pPr>
        <w:widowControl w:val="0"/>
        <w:suppressAutoHyphens/>
        <w:autoSpaceDE w:val="0"/>
        <w:autoSpaceDN w:val="0"/>
        <w:adjustRightInd w:val="0"/>
        <w:spacing w:line="233" w:lineRule="auto"/>
        <w:ind w:right="4818"/>
        <w:jc w:val="both"/>
        <w:rPr>
          <w:bCs/>
          <w:sz w:val="28"/>
          <w:szCs w:val="28"/>
        </w:rPr>
      </w:pPr>
      <w:r>
        <w:rPr>
          <w:rFonts w:hint="default"/>
          <w:bCs/>
          <w:sz w:val="28"/>
          <w:szCs w:val="28"/>
          <w:lang w:val="ru-RU"/>
        </w:rPr>
        <w:t xml:space="preserve">Ростовской области </w:t>
      </w:r>
      <w:r>
        <w:rPr>
          <w:bCs/>
          <w:sz w:val="28"/>
          <w:szCs w:val="28"/>
        </w:rPr>
        <w:t xml:space="preserve"> в связи с утратой доверия</w:t>
      </w:r>
    </w:p>
    <w:p w14:paraId="788385D6">
      <w:pPr>
        <w:ind w:firstLine="708"/>
        <w:jc w:val="both"/>
        <w:rPr>
          <w:sz w:val="28"/>
          <w:szCs w:val="28"/>
        </w:rPr>
      </w:pPr>
    </w:p>
    <w:p w14:paraId="21346914">
      <w:pPr>
        <w:pStyle w:val="9"/>
        <w:ind w:left="0"/>
        <w:rPr>
          <w:rFonts w:hint="default"/>
          <w:sz w:val="28"/>
          <w:szCs w:val="28"/>
          <w:lang w:val="ru-RU"/>
        </w:rPr>
      </w:pPr>
      <w:r>
        <w:t>Руководствуясь частями 1 и 2 статьи 13</w:t>
      </w:r>
      <w:r>
        <w:rPr>
          <w:kern w:val="2"/>
          <w:vertAlign w:val="superscript"/>
        </w:rPr>
        <w:t>1</w:t>
      </w:r>
      <w:r>
        <w:t xml:space="preserve"> Федерального закона от </w:t>
      </w:r>
      <w:r>
        <w:br w:type="textWrapping"/>
      </w:r>
      <w:r>
        <w:t xml:space="preserve">25 декабря 2008 года № 273-ФЗ «О противодействии коррупции», </w:t>
      </w:r>
      <w:r>
        <w:br w:type="textWrapping"/>
      </w:r>
      <w:r>
        <w:t>статьей 40</w:t>
      </w:r>
      <w:r>
        <w:rPr>
          <w:kern w:val="2"/>
          <w:vertAlign w:val="superscript"/>
        </w:rPr>
        <w:t xml:space="preserve"> </w:t>
      </w:r>
      <w:r>
        <w:t>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Уставом </w:t>
      </w:r>
      <w:r>
        <w:rPr>
          <w:sz w:val="28"/>
          <w:szCs w:val="28"/>
          <w:lang w:val="ru-RU"/>
        </w:rPr>
        <w:t>муниципального</w:t>
      </w:r>
      <w:r>
        <w:rPr>
          <w:rFonts w:hint="default"/>
          <w:sz w:val="28"/>
          <w:szCs w:val="28"/>
          <w:lang w:val="ru-RU"/>
        </w:rPr>
        <w:t xml:space="preserve"> образования « Парамоновское сельское поселение»Морозовского района Ростовской области, Собрание депутатов Парамоновского сельского поселения </w:t>
      </w:r>
      <w:r>
        <w:rPr>
          <w:sz w:val="28"/>
          <w:szCs w:val="28"/>
        </w:rPr>
        <w:t xml:space="preserve"> решил</w:t>
      </w:r>
      <w:r>
        <w:rPr>
          <w:sz w:val="28"/>
          <w:szCs w:val="28"/>
          <w:lang w:val="ru-RU"/>
        </w:rPr>
        <w:t>о</w:t>
      </w:r>
      <w:r>
        <w:rPr>
          <w:rFonts w:hint="default"/>
          <w:sz w:val="28"/>
          <w:szCs w:val="28"/>
          <w:lang w:val="ru-RU"/>
        </w:rPr>
        <w:t>:</w:t>
      </w:r>
    </w:p>
    <w:p w14:paraId="183AE29C">
      <w:pPr>
        <w:pStyle w:val="9"/>
        <w:ind w:right="167"/>
      </w:pPr>
    </w:p>
    <w:p w14:paraId="2B91AFA4">
      <w:pPr>
        <w:ind w:left="114" w:right="166"/>
        <w:jc w:val="both"/>
      </w:pPr>
    </w:p>
    <w:p w14:paraId="6D0B12BD">
      <w:pPr>
        <w:pStyle w:val="1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Утвердить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орядок досрочного прекращения полномочий депутата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представительного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органа муниципального образования «Парамоновское сельское поселение» Морозовского района Ростовской области в связи с утратой доверия в соотвествии с приложением №1 к настоящему решению.</w:t>
      </w:r>
    </w:p>
    <w:p w14:paraId="0006A167">
      <w:pPr>
        <w:pStyle w:val="1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 xml:space="preserve"> момента</w:t>
      </w:r>
      <w:r>
        <w:rPr>
          <w:sz w:val="28"/>
          <w:szCs w:val="28"/>
        </w:rPr>
        <w:t xml:space="preserve"> официального опубликования. </w:t>
      </w:r>
    </w:p>
    <w:p w14:paraId="04CCCFDF">
      <w:pPr>
        <w:pStyle w:val="16"/>
        <w:widowControl/>
        <w:ind w:right="0" w:firstLine="0"/>
        <w:rPr>
          <w:rFonts w:ascii="Times New Roman" w:hAnsi="Times New Roman"/>
          <w:sz w:val="28"/>
          <w:szCs w:val="28"/>
        </w:rPr>
      </w:pPr>
    </w:p>
    <w:p w14:paraId="41CE5CCB">
      <w:pPr>
        <w:pStyle w:val="16"/>
        <w:widowControl/>
        <w:ind w:right="0" w:firstLine="0"/>
        <w:rPr>
          <w:rFonts w:ascii="Times New Roman" w:hAnsi="Times New Roman"/>
          <w:sz w:val="28"/>
          <w:szCs w:val="28"/>
        </w:rPr>
      </w:pPr>
    </w:p>
    <w:p w14:paraId="3BFB7803">
      <w:pPr>
        <w:pStyle w:val="16"/>
        <w:widowControl/>
        <w:ind w:right="0" w:firstLine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  <w:lang w:val="ru-RU"/>
        </w:rPr>
        <w:t>Собрания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депутатов-</w:t>
      </w:r>
    </w:p>
    <w:p w14:paraId="4516F68E">
      <w:pPr>
        <w:pStyle w:val="16"/>
        <w:widowControl/>
        <w:ind w:right="0" w:firstLine="0"/>
        <w:jc w:val="both"/>
        <w:rPr>
          <w:rFonts w:hint="default"/>
          <w:sz w:val="28"/>
          <w:szCs w:val="28"/>
          <w:lang w:val="ru-RU"/>
        </w:rPr>
        <w:sectPr>
          <w:headerReference r:id="rId5" w:type="default"/>
          <w:headerReference r:id="rId6" w:type="even"/>
          <w:pgSz w:w="11906" w:h="16838"/>
          <w:pgMar w:top="1134" w:right="850" w:bottom="1134" w:left="1701" w:header="708" w:footer="708" w:gutter="0"/>
          <w:pgNumType w:start="1"/>
          <w:cols w:space="708" w:num="1"/>
          <w:titlePg/>
          <w:docGrid w:linePitch="360" w:charSpace="0"/>
        </w:sect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Парамоновского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В.Г.Грицаев</w:t>
      </w:r>
    </w:p>
    <w:p w14:paraId="02E7839A">
      <w:pPr>
        <w:widowControl w:val="0"/>
        <w:autoSpaceDE w:val="0"/>
        <w:autoSpaceDN w:val="0"/>
        <w:adjustRightInd w:val="0"/>
        <w:ind w:left="5103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  <w:r>
        <w:rPr>
          <w:rFonts w:hint="default"/>
          <w:sz w:val="28"/>
          <w:szCs w:val="28"/>
          <w:lang w:val="ru-RU"/>
        </w:rPr>
        <w:t xml:space="preserve"> №1</w:t>
      </w:r>
    </w:p>
    <w:p w14:paraId="024D3D4C">
      <w:pPr>
        <w:widowControl w:val="0"/>
        <w:autoSpaceDE w:val="0"/>
        <w:autoSpaceDN w:val="0"/>
        <w:adjustRightInd w:val="0"/>
        <w:ind w:left="5103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К решению Собрания депутатов </w:t>
      </w:r>
    </w:p>
    <w:p w14:paraId="130571DB">
      <w:pPr>
        <w:widowControl w:val="0"/>
        <w:autoSpaceDE w:val="0"/>
        <w:autoSpaceDN w:val="0"/>
        <w:adjustRightInd w:val="0"/>
        <w:ind w:left="5103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Парамоновского сельского поселения от 20.10.2025  № 104</w:t>
      </w:r>
      <w:bookmarkStart w:id="4" w:name="_GoBack"/>
      <w:bookmarkEnd w:id="4"/>
    </w:p>
    <w:p w14:paraId="306BC9C0">
      <w:pPr>
        <w:widowControl w:val="0"/>
        <w:autoSpaceDE w:val="0"/>
        <w:autoSpaceDN w:val="0"/>
        <w:adjustRightInd w:val="0"/>
        <w:ind w:left="5103"/>
        <w:rPr>
          <w:b/>
        </w:rPr>
      </w:pPr>
    </w:p>
    <w:p w14:paraId="22A37C3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F4CC2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4"/>
      <w:bookmarkEnd w:id="0"/>
      <w:r>
        <w:rPr>
          <w:b/>
          <w:bCs/>
          <w:sz w:val="28"/>
          <w:szCs w:val="28"/>
        </w:rPr>
        <w:t>ПОРЯДОК</w:t>
      </w:r>
    </w:p>
    <w:p w14:paraId="132C6778">
      <w:pPr>
        <w:widowControl w:val="0"/>
        <w:autoSpaceDE w:val="0"/>
        <w:autoSpaceDN w:val="0"/>
        <w:adjustRightInd w:val="0"/>
        <w:jc w:val="center"/>
        <w:rPr>
          <w:rFonts w:hint="default"/>
          <w:lang w:val="ru-RU"/>
        </w:rPr>
      </w:pPr>
      <w:r>
        <w:rPr>
          <w:b/>
          <w:bCs/>
          <w:sz w:val="28"/>
          <w:szCs w:val="28"/>
        </w:rPr>
        <w:t>ДОСРОЧНОГО ПРЕКРАЩЕНИЯ ПОЛНОМОЧИЙ ДЕПУТАТА</w:t>
      </w:r>
      <w:r>
        <w:rPr>
          <w:rFonts w:hint="default"/>
          <w:b/>
          <w:bCs/>
          <w:sz w:val="28"/>
          <w:szCs w:val="28"/>
          <w:lang w:val="ru-RU"/>
        </w:rPr>
        <w:t xml:space="preserve"> СОБРАНИЯ ДЕПУТАТОВ ПАРАМОНОВСКОГО СЕЛЬСКОГО ПОСЕЛЕНИЯ В СВЯЗИ С УТРАТОЙ ДОВЕРИЯ</w:t>
      </w:r>
    </w:p>
    <w:p w14:paraId="7ABABEA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35"/>
      <w:bookmarkEnd w:id="1"/>
    </w:p>
    <w:p w14:paraId="2925A84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в соответствии с Федеральным законом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 25 декабря 2008 года № 273-ФЗ «О противодействии коррупции»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(далее – Федеральный закон № 273-ФЗ), Федеральным законом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 (далее –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Федеральный закон № 131-ФЗ), Уставом  муниципального образования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«</w:t>
      </w:r>
      <w:r>
        <w:rPr>
          <w:rFonts w:hint="default" w:cs="Times New Roman"/>
          <w:bCs/>
          <w:sz w:val="28"/>
          <w:szCs w:val="28"/>
          <w:lang w:val="ru-RU"/>
        </w:rPr>
        <w:t>Парамонов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ское сельское поселение» Морозовского района Ростовской области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, устанавливает порядок досрочного прекращения полномочий депутата </w:t>
      </w:r>
      <w:r>
        <w:rPr>
          <w:sz w:val="28"/>
          <w:szCs w:val="28"/>
          <w:lang w:val="ru-RU"/>
        </w:rPr>
        <w:t>Собрания</w:t>
      </w:r>
      <w:r>
        <w:rPr>
          <w:rFonts w:hint="default"/>
          <w:sz w:val="28"/>
          <w:szCs w:val="28"/>
          <w:lang w:val="ru-RU"/>
        </w:rPr>
        <w:t xml:space="preserve"> депутатов Парамоновского </w:t>
      </w:r>
      <w:r>
        <w:rPr>
          <w:sz w:val="28"/>
          <w:szCs w:val="28"/>
        </w:rPr>
        <w:t xml:space="preserve"> сельского поселения (далее – депутат)</w:t>
      </w:r>
      <w:r>
        <w:rPr>
          <w:i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связи с утратой доверия</w:t>
      </w:r>
      <w:r>
        <w:rPr>
          <w:sz w:val="28"/>
          <w:szCs w:val="28"/>
        </w:rPr>
        <w:t xml:space="preserve"> (далее – досрочное прекращение полномочий депутата).</w:t>
      </w:r>
    </w:p>
    <w:p w14:paraId="239283A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Досрочное прекращение полномочий депутата осуществляется в порядке, установленном статьей 40 Федерального закона № 131-ФЗ, с учетом особенностей, предусмотренных настоящим Порядком.</w:t>
      </w:r>
    </w:p>
    <w:p w14:paraId="123FF5B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47"/>
      <w:bookmarkEnd w:id="2"/>
      <w:r>
        <w:rPr>
          <w:sz w:val="28"/>
          <w:szCs w:val="28"/>
        </w:rPr>
        <w:t>3. Решение представительного органа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муниципального образования «</w:t>
      </w:r>
      <w:r>
        <w:rPr>
          <w:rFonts w:hint="default" w:cs="Times New Roman"/>
          <w:bCs/>
          <w:sz w:val="28"/>
          <w:szCs w:val="28"/>
          <w:lang w:val="ru-RU"/>
        </w:rPr>
        <w:t>Парамонов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ское сельское поселение» Морозовского района Ростовской области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(далее – представительный орган) о досрочном прекращении полномочий депутата, осуществляющего полномочия на непостоянной основе, принимается при наличии случаев, предусмотренных пунктами 1 и 2 части 1 и частью 2 статьи 13</w:t>
      </w:r>
      <w:r>
        <w:rPr>
          <w:kern w:val="2"/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Федерального закона № 273-ФЗ.</w:t>
      </w:r>
    </w:p>
    <w:p w14:paraId="5E2FD62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4. Инициатива депутатов представительного органа о досрочном прекращении полномочий депутата выдвигается в случае поступления в представительный орган </w:t>
      </w:r>
      <w:r>
        <w:rPr>
          <w:rFonts w:eastAsiaTheme="minorHAnsi"/>
          <w:sz w:val="28"/>
          <w:szCs w:val="28"/>
          <w:lang w:eastAsia="en-US"/>
        </w:rPr>
        <w:t xml:space="preserve">информации о </w:t>
      </w:r>
      <w:r>
        <w:rPr>
          <w:sz w:val="28"/>
          <w:szCs w:val="28"/>
        </w:rPr>
        <w:t>наличии соответствующих случаев, предусмотренных частями 1, 2 (за исключением случая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указанного</w:t>
      </w:r>
      <w:r>
        <w:rPr>
          <w:rFonts w:hint="default"/>
          <w:sz w:val="28"/>
          <w:szCs w:val="28"/>
          <w:lang w:val="ru-RU"/>
        </w:rPr>
        <w:t xml:space="preserve"> в пункте 2 части1 статьи13</w:t>
      </w:r>
      <w:r>
        <w:rPr>
          <w:rFonts w:hint="default"/>
          <w:sz w:val="28"/>
          <w:szCs w:val="28"/>
          <w:vertAlign w:val="superscript"/>
          <w:lang w:val="ru-RU"/>
        </w:rPr>
        <w:t>1</w:t>
      </w:r>
      <w:r>
        <w:rPr>
          <w:rFonts w:hint="default"/>
          <w:sz w:val="28"/>
          <w:szCs w:val="28"/>
          <w:vertAlign w:val="baseline"/>
          <w:lang w:val="ru-RU"/>
        </w:rPr>
        <w:t>Федерального закона №273-ФЗ, при выявлении нарушения которого инициатива о досрочном прекращении полномочий депутата  выдвигается Губернатором Ростовской области</w:t>
      </w:r>
      <w:r>
        <w:rPr>
          <w:rFonts w:eastAsiaTheme="minorHAnsi"/>
          <w:bCs/>
          <w:iCs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 статьи 13</w:t>
      </w:r>
      <w:r>
        <w:rPr>
          <w:kern w:val="2"/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Федерального закона № 273-ФЗ</w:t>
      </w:r>
      <w:r>
        <w:rPr>
          <w:rFonts w:eastAsiaTheme="minorHAnsi"/>
          <w:sz w:val="28"/>
          <w:szCs w:val="28"/>
          <w:lang w:eastAsia="en-US"/>
        </w:rPr>
        <w:t>, представленной в письменном виде:</w:t>
      </w:r>
    </w:p>
    <w:p w14:paraId="77832F8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правоохранительными органами, иными государственными органами, органами местного самоуправления и их должностными лицами, иными организациями, созданными Российской Федерацией на основании федеральных законов, организациями, создаваемыми для выполнения задач, поставленных перед федеральными государственными органами;</w:t>
      </w:r>
    </w:p>
    <w:p w14:paraId="15E5BA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должностными лицами подразделений кадровых служб органов государственной власти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области, иных государственных органов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правонарушений, должностными лицами </w:t>
      </w:r>
      <w:r>
        <w:rPr>
          <w:rFonts w:eastAsiaTheme="minorHAnsi"/>
          <w:sz w:val="28"/>
          <w:szCs w:val="28"/>
          <w:u w:val="none"/>
          <w:lang w:val="ru-RU" w:eastAsia="en-US"/>
        </w:rPr>
        <w:t>У</w:t>
      </w:r>
      <w:r>
        <w:rPr>
          <w:rFonts w:eastAsiaTheme="minorHAnsi"/>
          <w:sz w:val="28"/>
          <w:szCs w:val="28"/>
          <w:u w:val="none"/>
          <w:lang w:eastAsia="en-US"/>
        </w:rPr>
        <w:t xml:space="preserve">правления по </w:t>
      </w:r>
      <w:r>
        <w:rPr>
          <w:rFonts w:eastAsiaTheme="minorHAnsi"/>
          <w:sz w:val="28"/>
          <w:szCs w:val="28"/>
          <w:u w:val="none"/>
          <w:lang w:val="ru-RU" w:eastAsia="en-US"/>
        </w:rPr>
        <w:t>противодействию</w:t>
      </w:r>
      <w:r>
        <w:rPr>
          <w:rFonts w:hint="default" w:eastAsiaTheme="minorHAnsi"/>
          <w:sz w:val="28"/>
          <w:szCs w:val="28"/>
          <w:u w:val="none"/>
          <w:lang w:val="ru-RU" w:eastAsia="en-US"/>
        </w:rPr>
        <w:t xml:space="preserve"> коррупции при </w:t>
      </w:r>
      <w:r>
        <w:rPr>
          <w:rFonts w:eastAsiaTheme="minorHAnsi"/>
          <w:sz w:val="28"/>
          <w:szCs w:val="28"/>
          <w:u w:val="none"/>
          <w:lang w:eastAsia="en-US"/>
        </w:rPr>
        <w:t xml:space="preserve"> Губернатор</w:t>
      </w:r>
      <w:r>
        <w:rPr>
          <w:rFonts w:eastAsiaTheme="minorHAnsi"/>
          <w:sz w:val="28"/>
          <w:szCs w:val="28"/>
          <w:u w:val="none"/>
          <w:lang w:val="ru-RU" w:eastAsia="en-US"/>
        </w:rPr>
        <w:t>е</w:t>
      </w:r>
      <w:r>
        <w:rPr>
          <w:rFonts w:hint="default" w:eastAsiaTheme="minorHAnsi"/>
          <w:sz w:val="28"/>
          <w:szCs w:val="28"/>
          <w:u w:val="none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u w:val="none"/>
          <w:lang w:eastAsia="en-US"/>
        </w:rPr>
        <w:t xml:space="preserve"> </w:t>
      </w:r>
      <w:r>
        <w:rPr>
          <w:rFonts w:eastAsiaTheme="minorHAnsi"/>
          <w:sz w:val="28"/>
          <w:szCs w:val="28"/>
          <w:u w:val="none"/>
          <w:lang w:val="ru-RU" w:eastAsia="en-US"/>
        </w:rPr>
        <w:t>Ростовской</w:t>
      </w:r>
      <w:r>
        <w:rPr>
          <w:rFonts w:eastAsiaTheme="minorHAnsi"/>
          <w:sz w:val="28"/>
          <w:szCs w:val="28"/>
          <w:u w:val="none"/>
          <w:lang w:eastAsia="en-US"/>
        </w:rPr>
        <w:t xml:space="preserve"> области</w:t>
      </w:r>
      <w:r>
        <w:rPr>
          <w:rFonts w:hint="default" w:eastAsiaTheme="minorHAnsi"/>
          <w:sz w:val="28"/>
          <w:szCs w:val="28"/>
          <w:u w:val="none"/>
          <w:lang w:val="ru-RU" w:eastAsia="en-US"/>
        </w:rPr>
        <w:t xml:space="preserve">, являющегося структурным подразделением </w:t>
      </w:r>
      <w:r>
        <w:rPr>
          <w:rFonts w:eastAsiaTheme="minorHAnsi"/>
          <w:sz w:val="28"/>
          <w:szCs w:val="28"/>
          <w:u w:val="none"/>
          <w:lang w:eastAsia="en-US"/>
        </w:rPr>
        <w:t xml:space="preserve"> Правительства </w:t>
      </w:r>
      <w:r>
        <w:rPr>
          <w:rFonts w:eastAsiaTheme="minorHAnsi"/>
          <w:sz w:val="28"/>
          <w:szCs w:val="28"/>
          <w:u w:val="none"/>
          <w:lang w:val="ru-RU" w:eastAsia="en-US"/>
        </w:rPr>
        <w:t>Ростовской</w:t>
      </w:r>
      <w:r>
        <w:rPr>
          <w:rFonts w:eastAsiaTheme="minorHAnsi"/>
          <w:sz w:val="28"/>
          <w:szCs w:val="28"/>
          <w:u w:val="none"/>
          <w:lang w:eastAsia="en-US"/>
        </w:rPr>
        <w:t xml:space="preserve"> области, осуществляющего функции органа по профилактике коррупционных и иных правонарушений;</w:t>
      </w:r>
    </w:p>
    <w:p w14:paraId="03B82DD7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14:paraId="7C1A561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Общественной палатой Российской Федерации, Общественной палатой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и общественными палатами муниципальных образований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области;</w:t>
      </w:r>
    </w:p>
    <w:p w14:paraId="539BB99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общероссийскими и региональными средствами массовой информации.</w:t>
      </w:r>
    </w:p>
    <w:p w14:paraId="60931B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Информация анонимного характера не может служить основанием для выдвижения инициативы депутатов представительного органа о досрочном прекращении полномочий депутата.</w:t>
      </w:r>
    </w:p>
    <w:p w14:paraId="03099E5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Инициатива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о досрочном прекращении полномочий депутата считается выдвинутой в случае поступления в представительный орган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о досрочном прекращении полномочий депутата, </w:t>
      </w:r>
      <w:r>
        <w:rPr>
          <w:rFonts w:eastAsiaTheme="minorHAnsi"/>
          <w:sz w:val="28"/>
          <w:szCs w:val="28"/>
          <w:lang w:eastAsia="en-US"/>
        </w:rPr>
        <w:t xml:space="preserve"> (далее – заявление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области). </w:t>
      </w:r>
    </w:p>
    <w:p w14:paraId="4CECF2E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r>
        <w:rPr>
          <w:rFonts w:eastAsiaTheme="minorHAnsi"/>
          <w:sz w:val="28"/>
          <w:szCs w:val="28"/>
          <w:lang w:eastAsia="en-US"/>
        </w:rPr>
        <w:t xml:space="preserve">Инициатива депутатов представительного органа </w:t>
      </w:r>
      <w:r>
        <w:rPr>
          <w:sz w:val="28"/>
          <w:szCs w:val="28"/>
        </w:rPr>
        <w:t>о досрочном прекращении полномочий депутата</w:t>
      </w:r>
      <w:r>
        <w:rPr>
          <w:rFonts w:eastAsiaTheme="minorHAnsi"/>
          <w:sz w:val="28"/>
          <w:szCs w:val="28"/>
          <w:lang w:eastAsia="en-US"/>
        </w:rPr>
        <w:t>, выдвинутая не менее чем одной третью от</w:t>
      </w:r>
      <w:r>
        <w:rPr>
          <w:rFonts w:eastAsiaTheme="minorHAnsi"/>
          <w:sz w:val="28"/>
          <w:szCs w:val="28"/>
          <w:u w:val="none"/>
          <w:lang w:eastAsia="en-US"/>
        </w:rPr>
        <w:t xml:space="preserve"> установленного числа </w:t>
      </w:r>
      <w:r>
        <w:rPr>
          <w:rFonts w:eastAsiaTheme="minorHAnsi"/>
          <w:sz w:val="28"/>
          <w:szCs w:val="28"/>
          <w:lang w:eastAsia="en-US"/>
        </w:rPr>
        <w:t>депутатов представительного органа, оформляется в порядке, установленном муниципальным правовым актом, определяющим организацию работы представительного органа, в виде обращения, которое вносится в представительный орган (далее – обращение). Обращение вносится вместе с проектом решения представительного органа о досрочном прекращении полномочий депутата.</w:t>
      </w:r>
    </w:p>
    <w:p w14:paraId="3F7A86C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>
        <w:rPr>
          <w:rFonts w:eastAsiaTheme="minorHAnsi"/>
          <w:sz w:val="28"/>
          <w:szCs w:val="28"/>
          <w:lang w:val="ru-RU" w:eastAsia="en-US"/>
        </w:rPr>
        <w:t>Уполномоченное</w:t>
      </w:r>
      <w:r>
        <w:rPr>
          <w:rFonts w:hint="default" w:eastAsiaTheme="minorHAnsi"/>
          <w:sz w:val="28"/>
          <w:szCs w:val="28"/>
          <w:lang w:val="ru-RU" w:eastAsia="en-US"/>
        </w:rPr>
        <w:t xml:space="preserve"> Собранием депутатов д</w:t>
      </w:r>
      <w:r>
        <w:rPr>
          <w:rFonts w:eastAsiaTheme="minorHAnsi"/>
          <w:sz w:val="28"/>
          <w:szCs w:val="28"/>
          <w:lang w:eastAsia="en-US"/>
        </w:rPr>
        <w:t xml:space="preserve">олжностное лицо(далее – уполномоченное должностное лицо), регистрирует обращение, заявление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в день их поступления в представительный орган (далее – день внесения), в соответствии </w:t>
      </w:r>
      <w:r>
        <w:rPr>
          <w:sz w:val="28"/>
          <w:szCs w:val="28"/>
        </w:rPr>
        <w:t>с правилами делопроизводства, установленными в представительном органе.</w:t>
      </w:r>
    </w:p>
    <w:p w14:paraId="238D8FB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8. Депутат уведомляется представительным органом об инициативе депутатов представительного органа или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</w:t>
      </w:r>
      <w:r>
        <w:rPr>
          <w:sz w:val="28"/>
          <w:szCs w:val="28"/>
        </w:rPr>
        <w:t>о досрочном прекращении его полномочий.</w:t>
      </w:r>
    </w:p>
    <w:p w14:paraId="1509E5F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Депутат </w:t>
      </w:r>
      <w:r>
        <w:rPr>
          <w:rFonts w:eastAsiaTheme="minorHAnsi"/>
          <w:sz w:val="28"/>
          <w:szCs w:val="28"/>
          <w:lang w:eastAsia="en-US"/>
        </w:rPr>
        <w:t xml:space="preserve">уведомляется представительным органом путем направления копии обращения, копии заявления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через организацию почтовой связи. Депутат может быть уведомлен также путем вручения копии обращения, копии заявления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лично под подпись. </w:t>
      </w:r>
    </w:p>
    <w:p w14:paraId="1B7B3446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Депутат уведомляется представительным органом не позднее рабочего дня, следующего за днем внесения обращения, заявления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в представительный орган. </w:t>
      </w:r>
    </w:p>
    <w:p w14:paraId="5CC94348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Направление (вручение) копии обращения, копии заявления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депутату обеспечивается уполномоченным должностным лицом.</w:t>
      </w:r>
    </w:p>
    <w:p w14:paraId="50D624C5">
      <w:pPr>
        <w:numPr>
          <w:ilvl w:val="0"/>
          <w:numId w:val="2"/>
        </w:num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Уполномоченное должностное лицо не позднее рабочего дня, следующего за днем внесения обращения, заявления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области, передает их на рассмотрение председателю представительного органа, </w:t>
      </w:r>
    </w:p>
    <w:p w14:paraId="2CB3F60E">
      <w:pPr>
        <w:numPr>
          <w:ilvl w:val="0"/>
          <w:numId w:val="0"/>
        </w:numPr>
        <w:suppressAutoHyphens/>
        <w:autoSpaceDE w:val="0"/>
        <w:autoSpaceDN w:val="0"/>
        <w:adjustRightInd w:val="0"/>
        <w:ind w:firstLine="700" w:firstLineChars="25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Председатель представительного органа  в порядке и в сроки, установленные муниципальным правовым актом, определяющим организацию работы представительного органа, передает обращение, заявление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на предварительное рассмотрение в </w:t>
      </w:r>
      <w:r>
        <w:rPr>
          <w:rFonts w:eastAsiaTheme="minorHAnsi"/>
          <w:sz w:val="28"/>
          <w:szCs w:val="28"/>
          <w:lang w:val="ru-RU" w:eastAsia="en-US"/>
        </w:rPr>
        <w:t>мандатную</w:t>
      </w:r>
      <w:r>
        <w:rPr>
          <w:rFonts w:hint="default"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комиссию  (далее – уполномоченный орган).</w:t>
      </w:r>
    </w:p>
    <w:p w14:paraId="0227DA0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11. Предварительное рассмотрение 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осуществляется уполномоченным органом в течение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календарных дней со дня внесения 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в представительный орган в </w:t>
      </w:r>
      <w:r>
        <w:rPr>
          <w:rFonts w:eastAsiaTheme="minorHAnsi"/>
          <w:sz w:val="28"/>
          <w:szCs w:val="28"/>
          <w:lang w:eastAsia="en-US"/>
        </w:rPr>
        <w:t xml:space="preserve">порядке, установленном муниципальным правовым актом, определяющим организацию работы представительного органа. </w:t>
      </w:r>
    </w:p>
    <w:p w14:paraId="05C5B41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предварительном рассмотрении обращения, заявления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о досрочном прекращении полномочий депутата уполномоченный орган (его должностные лица) вправе запрашивать у депутата пояснения, проводить с ним беседу, а также </w:t>
      </w:r>
      <w:r>
        <w:rPr>
          <w:rFonts w:eastAsiaTheme="minorHAnsi"/>
          <w:bCs/>
          <w:sz w:val="28"/>
          <w:szCs w:val="28"/>
          <w:lang w:eastAsia="en-US"/>
        </w:rPr>
        <w:t xml:space="preserve">направлять в соответствии с законодательством Российской Федерации запросы в государственные органы, органы местного самоуправления и организации, за исключением запросов по обстоятельствам, изложенным в заявлении Губернатора </w:t>
      </w:r>
      <w:r>
        <w:rPr>
          <w:rFonts w:eastAsiaTheme="minorHAnsi"/>
          <w:bCs/>
          <w:sz w:val="28"/>
          <w:szCs w:val="28"/>
          <w:lang w:val="ru-RU" w:eastAsia="en-US"/>
        </w:rPr>
        <w:t>Ростовской</w:t>
      </w:r>
      <w:r>
        <w:rPr>
          <w:rFonts w:eastAsiaTheme="minorHAnsi"/>
          <w:bCs/>
          <w:sz w:val="28"/>
          <w:szCs w:val="28"/>
          <w:lang w:eastAsia="en-US"/>
        </w:rPr>
        <w:t xml:space="preserve"> области</w:t>
      </w:r>
    </w:p>
    <w:p w14:paraId="2E511E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Рассмотрение 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на заседании представительного органа осуществляется </w:t>
      </w:r>
      <w:r>
        <w:rPr>
          <w:sz w:val="28"/>
          <w:szCs w:val="28"/>
          <w:shd w:val="clear" w:color="auto" w:fill="FFFFFF"/>
        </w:rPr>
        <w:t xml:space="preserve">не позднее чем через 30 календарных дней </w:t>
      </w:r>
      <w:r>
        <w:rPr>
          <w:sz w:val="28"/>
          <w:szCs w:val="28"/>
        </w:rPr>
        <w:t xml:space="preserve">со дня внесения 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в представительный орган</w:t>
      </w:r>
      <w:r>
        <w:rPr>
          <w:sz w:val="28"/>
          <w:szCs w:val="28"/>
          <w:shd w:val="clear" w:color="auto" w:fill="FFFFFF"/>
        </w:rPr>
        <w:t xml:space="preserve">, а если </w:t>
      </w:r>
      <w:r>
        <w:rPr>
          <w:sz w:val="28"/>
          <w:szCs w:val="28"/>
        </w:rPr>
        <w:t xml:space="preserve">обращение, заявление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внесены в представительный орган</w:t>
      </w:r>
      <w:r>
        <w:rPr>
          <w:sz w:val="28"/>
          <w:szCs w:val="28"/>
          <w:shd w:val="clear" w:color="auto" w:fill="FFFFFF"/>
        </w:rPr>
        <w:t xml:space="preserve"> в период между </w:t>
      </w:r>
      <w:r>
        <w:rPr>
          <w:sz w:val="28"/>
          <w:szCs w:val="28"/>
          <w:shd w:val="clear" w:color="auto" w:fill="FFFFFF"/>
          <w:lang w:val="ru-RU"/>
        </w:rPr>
        <w:t>заседаниями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представительного органа, – не позднее чем через три месяца со дня внесения </w:t>
      </w:r>
      <w:r>
        <w:rPr>
          <w:sz w:val="28"/>
          <w:szCs w:val="28"/>
        </w:rPr>
        <w:t xml:space="preserve">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в представительный орган. В указанный срок входит срок предварительного рассмотрения 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области.</w:t>
      </w:r>
    </w:p>
    <w:p w14:paraId="34F18B6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По результатам рассмотрения 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представительный орган принимает одно из следующих решений:</w:t>
      </w:r>
    </w:p>
    <w:p w14:paraId="3953E86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решение о досрочном прекращении полномочий депутата;</w:t>
      </w:r>
    </w:p>
    <w:p w14:paraId="4B28612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решение об отклонении 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области.</w:t>
      </w:r>
    </w:p>
    <w:p w14:paraId="0203FBF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При принятии решения о досрочном прекращении </w:t>
      </w:r>
      <w:r>
        <w:rPr>
          <w:sz w:val="28"/>
          <w:szCs w:val="28"/>
          <w:u w:val="single"/>
        </w:rPr>
        <w:t xml:space="preserve">полномочий </w:t>
      </w:r>
      <w:r>
        <w:rPr>
          <w:sz w:val="28"/>
          <w:szCs w:val="28"/>
        </w:rPr>
        <w:t>депутата учитываются характер совершенного коррупционного правонарушения, обстоятельства, при которых оно совершено, соблюдение депутатом других запретов и ограничений и обязанностей, установленных в целях противодействия коррупции, а также предшествующие результаты исполнения им своих полномочий.</w:t>
      </w:r>
    </w:p>
    <w:p w14:paraId="03F4CB1D">
      <w:pPr>
        <w:suppressAutoHyphens/>
        <w:autoSpaceDE w:val="0"/>
        <w:autoSpaceDN w:val="0"/>
        <w:adjustRightInd w:val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15. депутат освобождается от ответственности за несоблюдение ограничения и запретов, требований о предотвращении или об урегулировании конфликта интересов и неисполнение обязанностей, установленных Федеральным законом №131-ФЗ и другими федеральными законами в целях противодействия коррупции, случае, если несоблюдение таких ограничений, запретов и требований, а также неисполнение таких обязанностей признается следствием не зависящим от него обстоятельств в порядке, предусмотренном частями 3-6 статьи 13 Федерального закона №273-ФЗ.</w:t>
      </w:r>
    </w:p>
    <w:p w14:paraId="0C4E72A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 При рассмотрении 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и принятии решения представительным органом должны быть обеспечены:</w:t>
      </w:r>
    </w:p>
    <w:p w14:paraId="2D71D6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получение депутатом уведомления о дате и месте проведения соответствующего заседания представительного органа, а также ознакомление с обращением, заявлением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и с проектом решения о досрочном прекращении его полномочий в срок не позднее 7 рабочих дней до даты соответствующего заседания представительного органа;</w:t>
      </w:r>
    </w:p>
    <w:p w14:paraId="426BEBB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предоставление возможности дать депутату объяснения по поводу обстоятельств, выдвигаемых в качестве основания для досрочного прекращения полномочий депутата.</w:t>
      </w:r>
    </w:p>
    <w:p w14:paraId="666E275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7.</w:t>
      </w:r>
      <w:r>
        <w:rPr>
          <w:sz w:val="28"/>
          <w:szCs w:val="28"/>
        </w:rPr>
        <w:t xml:space="preserve"> В решении о досрочном прекращении полномочий депутата в качестве основания досрочного прекращения полномочий указывается соответствующий случай, установленный частями 1, 2 статьи 13</w:t>
      </w:r>
      <w:r>
        <w:rPr>
          <w:kern w:val="2"/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№ 273-ФЗ.</w:t>
      </w:r>
    </w:p>
    <w:p w14:paraId="1C4BE6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. Основанием для отклонения обращения, заявления Губернатора </w:t>
      </w:r>
      <w:r>
        <w:rPr>
          <w:sz w:val="28"/>
          <w:szCs w:val="28"/>
          <w:lang w:val="ru-RU"/>
        </w:rPr>
        <w:t>Ростовской</w:t>
      </w:r>
      <w:r>
        <w:rPr>
          <w:sz w:val="28"/>
          <w:szCs w:val="28"/>
        </w:rPr>
        <w:t xml:space="preserve"> области является отсутствие факта коррупционного правонарушения, установленного частями 1, 2 статьи 13</w:t>
      </w:r>
      <w:r>
        <w:rPr>
          <w:kern w:val="2"/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Федерального закона № 273-ФЗ.</w:t>
      </w:r>
    </w:p>
    <w:p w14:paraId="230CA093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Решение представительного органа о досрочном прекращении полномочий депутата считается принятым, если за него проголосовало не менее двух третей от установленного числа депутатов представительного органа. При этом депутат, в отношении которого выдвинута инициатива досрочного прекращения полномочий, не участвует в голосовании.</w:t>
      </w:r>
    </w:p>
    <w:p w14:paraId="5A24F9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. Решение представительного органа муниципального образования о досрочном прекращении </w:t>
      </w:r>
      <w:r>
        <w:rPr>
          <w:sz w:val="28"/>
          <w:szCs w:val="28"/>
          <w:u w:val="single"/>
        </w:rPr>
        <w:t>полномочий</w:t>
      </w:r>
      <w:r>
        <w:rPr>
          <w:sz w:val="28"/>
          <w:szCs w:val="28"/>
        </w:rPr>
        <w:t xml:space="preserve"> депутата подписывается председателем представительного органа</w:t>
      </w:r>
      <w:r>
        <w:rPr>
          <w:rFonts w:hint="default"/>
          <w:sz w:val="28"/>
          <w:szCs w:val="28"/>
          <w:lang w:val="ru-RU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4E8C62C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. В случае, если депутат не согласен с решением представительного органа о досрочном прекращении его полномочий, он вправе в письменном виде изложить свое особое мнение.</w:t>
      </w:r>
    </w:p>
    <w:p w14:paraId="4D934A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 Уполномоченное должностное лицо вручает депутату, в отношении которого принято решение о досрочном прекращении его полномочий, копию указанного решения под подпись в течение 3 рабочих дней со дня принятия решения представительного органа.</w:t>
      </w:r>
    </w:p>
    <w:p w14:paraId="4EC9E97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депутат отказывается от получения копии указанного решения под подпись, то об этом уполномоченным должностным лицом составляется соответствующий акт.</w:t>
      </w:r>
    </w:p>
    <w:p w14:paraId="5125073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>
        <w:rPr>
          <w:rFonts w:hint="default" w:eastAsiaTheme="minorHAnsi"/>
          <w:sz w:val="28"/>
          <w:szCs w:val="28"/>
          <w:lang w:val="ru-RU"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В случае, если инициатива депутатов представительного органа или Губернатора </w:t>
      </w:r>
      <w:r>
        <w:rPr>
          <w:rFonts w:eastAsiaTheme="minorHAnsi"/>
          <w:sz w:val="28"/>
          <w:szCs w:val="28"/>
          <w:lang w:val="ru-RU" w:eastAsia="en-US"/>
        </w:rPr>
        <w:t>Ростовской</w:t>
      </w:r>
      <w:r>
        <w:rPr>
          <w:rFonts w:eastAsiaTheme="minorHAnsi"/>
          <w:sz w:val="28"/>
          <w:szCs w:val="28"/>
          <w:lang w:eastAsia="en-US"/>
        </w:rPr>
        <w:t xml:space="preserve"> области о досрочном прекращении полномочий депутата отклонена представительным органом, вопрос о досрочном прекращении полномочий депутата может быть вынесен на повторное рассмотрение представительного органа не ранее чем через два месяца со дня проведения заседания представительного органа, на котором рассматривался указанный вопрос.</w:t>
      </w:r>
    </w:p>
    <w:p w14:paraId="3894DB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 Лицо, замещавшее должность депутата, вправе обжаловать решение о досрочном прекращении его полномочий в порядке, установленном законодательством.</w:t>
      </w:r>
      <w:bookmarkStart w:id="3" w:name="Par66"/>
      <w:bookmarkEnd w:id="3"/>
    </w:p>
    <w:p w14:paraId="798370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Решение представительного органа о досрочном прекращении полномочий депутата подлежит официальному опубликованию (обнародованию) не позднее чем через пять календарных дней со дня его принятия. В случае, если депутат в письменном виде изложил свое особое мнение по вопросу досрочного прекращения его полномочий, оно подлежит опубликованию (обнародованию) одновременно с указанным решением представительного органа.</w:t>
      </w:r>
    </w:p>
    <w:p w14:paraId="0010901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. Сведения о применении к депутату взыскания в виде досрочного прекращения полномочий в связи с утратой доверия за совершение коррупционного правонарушения, установленного частями 1, 2 статьи 13</w:t>
      </w:r>
      <w:r>
        <w:rPr>
          <w:kern w:val="2"/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№ 273-ФЗ, направляются представительным органом для включения в реестр лиц, уволенных в связи с утратой доверия за совершение коррупционного правонарушения, в порядке, установленном федеральным законодательством.</w:t>
      </w:r>
    </w:p>
    <w:sectPr>
      <w:pgSz w:w="11906" w:h="16838"/>
      <w:pgMar w:top="1134" w:right="850" w:bottom="1134" w:left="1701" w:header="708" w:footer="708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8F45"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 w14:paraId="2F5AD669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33254"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1D44D6F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AB081"/>
    <w:multiLevelType w:val="singleLevel"/>
    <w:tmpl w:val="B42AB081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357F0477"/>
    <w:multiLevelType w:val="multilevel"/>
    <w:tmpl w:val="357F0477"/>
    <w:lvl w:ilvl="0" w:tentative="0">
      <w:start w:val="1"/>
      <w:numFmt w:val="decimal"/>
      <w:lvlText w:val="%1."/>
      <w:lvlJc w:val="left"/>
      <w:pPr>
        <w:ind w:left="115" w:hanging="28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4" w:hanging="2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09" w:hanging="2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3" w:hanging="2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98" w:hanging="2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93" w:hanging="2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87" w:hanging="2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2" w:hanging="2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76" w:hanging="2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658D4"/>
    <w:rsid w:val="00005918"/>
    <w:rsid w:val="00011068"/>
    <w:rsid w:val="00014263"/>
    <w:rsid w:val="00015F11"/>
    <w:rsid w:val="00023E50"/>
    <w:rsid w:val="000264F7"/>
    <w:rsid w:val="00030F8D"/>
    <w:rsid w:val="00034F41"/>
    <w:rsid w:val="0004579B"/>
    <w:rsid w:val="00050713"/>
    <w:rsid w:val="00055A6B"/>
    <w:rsid w:val="000618CB"/>
    <w:rsid w:val="0006515F"/>
    <w:rsid w:val="00071B34"/>
    <w:rsid w:val="00073A54"/>
    <w:rsid w:val="00073D93"/>
    <w:rsid w:val="00080037"/>
    <w:rsid w:val="00083D86"/>
    <w:rsid w:val="00085F71"/>
    <w:rsid w:val="00092EF6"/>
    <w:rsid w:val="000B3D59"/>
    <w:rsid w:val="000B7BDE"/>
    <w:rsid w:val="000C1A64"/>
    <w:rsid w:val="000C387B"/>
    <w:rsid w:val="000C50BC"/>
    <w:rsid w:val="000C71F2"/>
    <w:rsid w:val="000D68FC"/>
    <w:rsid w:val="000F53A2"/>
    <w:rsid w:val="00100CF0"/>
    <w:rsid w:val="001025AC"/>
    <w:rsid w:val="00111767"/>
    <w:rsid w:val="00125C36"/>
    <w:rsid w:val="0012771B"/>
    <w:rsid w:val="00134516"/>
    <w:rsid w:val="00142F34"/>
    <w:rsid w:val="00146518"/>
    <w:rsid w:val="00147A20"/>
    <w:rsid w:val="00150BFC"/>
    <w:rsid w:val="00156E90"/>
    <w:rsid w:val="00157FF4"/>
    <w:rsid w:val="001668FD"/>
    <w:rsid w:val="00170BF2"/>
    <w:rsid w:val="00172764"/>
    <w:rsid w:val="00184BB3"/>
    <w:rsid w:val="001908BE"/>
    <w:rsid w:val="00192FC1"/>
    <w:rsid w:val="001B055E"/>
    <w:rsid w:val="001B0BD1"/>
    <w:rsid w:val="001C15CA"/>
    <w:rsid w:val="001C2081"/>
    <w:rsid w:val="001E31C9"/>
    <w:rsid w:val="002027C3"/>
    <w:rsid w:val="00227064"/>
    <w:rsid w:val="00227FA9"/>
    <w:rsid w:val="00234F15"/>
    <w:rsid w:val="00241930"/>
    <w:rsid w:val="00242377"/>
    <w:rsid w:val="0024259E"/>
    <w:rsid w:val="0024446F"/>
    <w:rsid w:val="002723B2"/>
    <w:rsid w:val="002818DA"/>
    <w:rsid w:val="00283A9B"/>
    <w:rsid w:val="00284DEE"/>
    <w:rsid w:val="00286B0C"/>
    <w:rsid w:val="00287D1B"/>
    <w:rsid w:val="002A0FF9"/>
    <w:rsid w:val="002A480B"/>
    <w:rsid w:val="002B0D24"/>
    <w:rsid w:val="002B4618"/>
    <w:rsid w:val="002B74A3"/>
    <w:rsid w:val="002E3222"/>
    <w:rsid w:val="002F51ED"/>
    <w:rsid w:val="00300C19"/>
    <w:rsid w:val="003029F3"/>
    <w:rsid w:val="003045B9"/>
    <w:rsid w:val="00304E53"/>
    <w:rsid w:val="00331C75"/>
    <w:rsid w:val="0033413C"/>
    <w:rsid w:val="0034266E"/>
    <w:rsid w:val="00345075"/>
    <w:rsid w:val="003527D3"/>
    <w:rsid w:val="00377B68"/>
    <w:rsid w:val="00380B95"/>
    <w:rsid w:val="003817F0"/>
    <w:rsid w:val="00386107"/>
    <w:rsid w:val="003864BC"/>
    <w:rsid w:val="00391196"/>
    <w:rsid w:val="003947DC"/>
    <w:rsid w:val="003A1578"/>
    <w:rsid w:val="003A2290"/>
    <w:rsid w:val="003A6B68"/>
    <w:rsid w:val="003A7EA2"/>
    <w:rsid w:val="003B04F4"/>
    <w:rsid w:val="003B11F4"/>
    <w:rsid w:val="003B3FFE"/>
    <w:rsid w:val="003B5B8F"/>
    <w:rsid w:val="003D1A38"/>
    <w:rsid w:val="003D24F5"/>
    <w:rsid w:val="003D44B7"/>
    <w:rsid w:val="003D5FBA"/>
    <w:rsid w:val="003E3935"/>
    <w:rsid w:val="003E5958"/>
    <w:rsid w:val="003F16A4"/>
    <w:rsid w:val="003F236F"/>
    <w:rsid w:val="0040783F"/>
    <w:rsid w:val="00410718"/>
    <w:rsid w:val="004223AB"/>
    <w:rsid w:val="00436711"/>
    <w:rsid w:val="00451FA2"/>
    <w:rsid w:val="00453742"/>
    <w:rsid w:val="0047121D"/>
    <w:rsid w:val="00472831"/>
    <w:rsid w:val="00476779"/>
    <w:rsid w:val="00482E18"/>
    <w:rsid w:val="00490E35"/>
    <w:rsid w:val="00497921"/>
    <w:rsid w:val="004A1DE3"/>
    <w:rsid w:val="004A7D56"/>
    <w:rsid w:val="004D2B5D"/>
    <w:rsid w:val="004D3A16"/>
    <w:rsid w:val="004F2F35"/>
    <w:rsid w:val="004F64B5"/>
    <w:rsid w:val="004F77FF"/>
    <w:rsid w:val="004F7C0B"/>
    <w:rsid w:val="00514587"/>
    <w:rsid w:val="00514D5E"/>
    <w:rsid w:val="00531092"/>
    <w:rsid w:val="00532526"/>
    <w:rsid w:val="00533954"/>
    <w:rsid w:val="005347DA"/>
    <w:rsid w:val="0054071A"/>
    <w:rsid w:val="00540BEE"/>
    <w:rsid w:val="00543804"/>
    <w:rsid w:val="005628E7"/>
    <w:rsid w:val="00563E01"/>
    <w:rsid w:val="005833EB"/>
    <w:rsid w:val="00590486"/>
    <w:rsid w:val="00592EC4"/>
    <w:rsid w:val="005976FE"/>
    <w:rsid w:val="005A764C"/>
    <w:rsid w:val="005B0A71"/>
    <w:rsid w:val="005B4D23"/>
    <w:rsid w:val="005B600D"/>
    <w:rsid w:val="005D12A0"/>
    <w:rsid w:val="005D6067"/>
    <w:rsid w:val="005E26A4"/>
    <w:rsid w:val="005E29B0"/>
    <w:rsid w:val="00610C32"/>
    <w:rsid w:val="00622005"/>
    <w:rsid w:val="00634EBA"/>
    <w:rsid w:val="00645C15"/>
    <w:rsid w:val="006465C6"/>
    <w:rsid w:val="00647859"/>
    <w:rsid w:val="00647C58"/>
    <w:rsid w:val="006629FE"/>
    <w:rsid w:val="00680B46"/>
    <w:rsid w:val="00694CD2"/>
    <w:rsid w:val="006A0A1C"/>
    <w:rsid w:val="006A66B7"/>
    <w:rsid w:val="006C771B"/>
    <w:rsid w:val="006D6A75"/>
    <w:rsid w:val="006F616B"/>
    <w:rsid w:val="006F783C"/>
    <w:rsid w:val="00701D59"/>
    <w:rsid w:val="00703887"/>
    <w:rsid w:val="00715086"/>
    <w:rsid w:val="007176B1"/>
    <w:rsid w:val="00717C55"/>
    <w:rsid w:val="007218C4"/>
    <w:rsid w:val="00722485"/>
    <w:rsid w:val="007243D3"/>
    <w:rsid w:val="0072657E"/>
    <w:rsid w:val="00730490"/>
    <w:rsid w:val="00731995"/>
    <w:rsid w:val="0073318F"/>
    <w:rsid w:val="00752C9A"/>
    <w:rsid w:val="007545D8"/>
    <w:rsid w:val="00764272"/>
    <w:rsid w:val="00782341"/>
    <w:rsid w:val="00784336"/>
    <w:rsid w:val="00794B5C"/>
    <w:rsid w:val="007B6140"/>
    <w:rsid w:val="007C7AA2"/>
    <w:rsid w:val="007E6D92"/>
    <w:rsid w:val="007F23FE"/>
    <w:rsid w:val="00801965"/>
    <w:rsid w:val="00801DEE"/>
    <w:rsid w:val="00801F88"/>
    <w:rsid w:val="00820154"/>
    <w:rsid w:val="0082159E"/>
    <w:rsid w:val="00823A84"/>
    <w:rsid w:val="00836CAF"/>
    <w:rsid w:val="00840D25"/>
    <w:rsid w:val="00843118"/>
    <w:rsid w:val="00846C21"/>
    <w:rsid w:val="00847BB9"/>
    <w:rsid w:val="00880AF3"/>
    <w:rsid w:val="008811CC"/>
    <w:rsid w:val="008A14A4"/>
    <w:rsid w:val="008B3663"/>
    <w:rsid w:val="008C2CDE"/>
    <w:rsid w:val="008C45AC"/>
    <w:rsid w:val="008C6EBB"/>
    <w:rsid w:val="008D379C"/>
    <w:rsid w:val="008D4D8B"/>
    <w:rsid w:val="008D7C0A"/>
    <w:rsid w:val="008F51AD"/>
    <w:rsid w:val="00903043"/>
    <w:rsid w:val="009068DD"/>
    <w:rsid w:val="009123F0"/>
    <w:rsid w:val="00932639"/>
    <w:rsid w:val="00932A4E"/>
    <w:rsid w:val="00932BBF"/>
    <w:rsid w:val="00936B40"/>
    <w:rsid w:val="00947523"/>
    <w:rsid w:val="00947DCC"/>
    <w:rsid w:val="00951CA9"/>
    <w:rsid w:val="009561F6"/>
    <w:rsid w:val="00956904"/>
    <w:rsid w:val="00972E02"/>
    <w:rsid w:val="00980C18"/>
    <w:rsid w:val="009978A5"/>
    <w:rsid w:val="009B50F2"/>
    <w:rsid w:val="009E4CA1"/>
    <w:rsid w:val="009F4133"/>
    <w:rsid w:val="00A01812"/>
    <w:rsid w:val="00A040D4"/>
    <w:rsid w:val="00A07E50"/>
    <w:rsid w:val="00A14703"/>
    <w:rsid w:val="00A14C50"/>
    <w:rsid w:val="00A15CA8"/>
    <w:rsid w:val="00A226F4"/>
    <w:rsid w:val="00A332F5"/>
    <w:rsid w:val="00A334E1"/>
    <w:rsid w:val="00A4248F"/>
    <w:rsid w:val="00A4328E"/>
    <w:rsid w:val="00A50ADE"/>
    <w:rsid w:val="00A50B2A"/>
    <w:rsid w:val="00A54FEB"/>
    <w:rsid w:val="00A67DC5"/>
    <w:rsid w:val="00A80CB1"/>
    <w:rsid w:val="00A8159B"/>
    <w:rsid w:val="00A82F1A"/>
    <w:rsid w:val="00A86A8E"/>
    <w:rsid w:val="00AB5424"/>
    <w:rsid w:val="00AC4604"/>
    <w:rsid w:val="00AF0818"/>
    <w:rsid w:val="00AF3007"/>
    <w:rsid w:val="00B02064"/>
    <w:rsid w:val="00B02592"/>
    <w:rsid w:val="00B04C36"/>
    <w:rsid w:val="00B13180"/>
    <w:rsid w:val="00B16E8D"/>
    <w:rsid w:val="00B248BE"/>
    <w:rsid w:val="00B36CA2"/>
    <w:rsid w:val="00B42DD5"/>
    <w:rsid w:val="00B45BBD"/>
    <w:rsid w:val="00B464A4"/>
    <w:rsid w:val="00B56572"/>
    <w:rsid w:val="00B62B65"/>
    <w:rsid w:val="00B72BCD"/>
    <w:rsid w:val="00B97F62"/>
    <w:rsid w:val="00BA3F9E"/>
    <w:rsid w:val="00BA422E"/>
    <w:rsid w:val="00BA5BF5"/>
    <w:rsid w:val="00BC269C"/>
    <w:rsid w:val="00BE3F97"/>
    <w:rsid w:val="00BE6175"/>
    <w:rsid w:val="00BF13EF"/>
    <w:rsid w:val="00BF4844"/>
    <w:rsid w:val="00BF63C8"/>
    <w:rsid w:val="00C12627"/>
    <w:rsid w:val="00C13D1D"/>
    <w:rsid w:val="00C14696"/>
    <w:rsid w:val="00C15102"/>
    <w:rsid w:val="00C17FAF"/>
    <w:rsid w:val="00C22C80"/>
    <w:rsid w:val="00C436FA"/>
    <w:rsid w:val="00C44012"/>
    <w:rsid w:val="00C45FD0"/>
    <w:rsid w:val="00C520EE"/>
    <w:rsid w:val="00C56CDB"/>
    <w:rsid w:val="00C65D79"/>
    <w:rsid w:val="00C7360A"/>
    <w:rsid w:val="00C7761A"/>
    <w:rsid w:val="00C8700D"/>
    <w:rsid w:val="00C90207"/>
    <w:rsid w:val="00C9371C"/>
    <w:rsid w:val="00C94DE0"/>
    <w:rsid w:val="00CA545A"/>
    <w:rsid w:val="00CA56C0"/>
    <w:rsid w:val="00CA61C5"/>
    <w:rsid w:val="00CB3020"/>
    <w:rsid w:val="00CB5528"/>
    <w:rsid w:val="00CB5C33"/>
    <w:rsid w:val="00CB5F29"/>
    <w:rsid w:val="00CB6813"/>
    <w:rsid w:val="00CC4EE4"/>
    <w:rsid w:val="00CE0E5C"/>
    <w:rsid w:val="00CE5DDA"/>
    <w:rsid w:val="00CE64AF"/>
    <w:rsid w:val="00CF15F1"/>
    <w:rsid w:val="00CF5B6A"/>
    <w:rsid w:val="00CF75BA"/>
    <w:rsid w:val="00D03EFE"/>
    <w:rsid w:val="00D041F0"/>
    <w:rsid w:val="00D06F72"/>
    <w:rsid w:val="00D11FB8"/>
    <w:rsid w:val="00D2225E"/>
    <w:rsid w:val="00D328E9"/>
    <w:rsid w:val="00D36922"/>
    <w:rsid w:val="00D36A5B"/>
    <w:rsid w:val="00D373B3"/>
    <w:rsid w:val="00D41E95"/>
    <w:rsid w:val="00D4219D"/>
    <w:rsid w:val="00D43198"/>
    <w:rsid w:val="00D457C9"/>
    <w:rsid w:val="00D475D5"/>
    <w:rsid w:val="00D602C2"/>
    <w:rsid w:val="00D649F6"/>
    <w:rsid w:val="00D90DCC"/>
    <w:rsid w:val="00D92075"/>
    <w:rsid w:val="00DB0665"/>
    <w:rsid w:val="00DB1F30"/>
    <w:rsid w:val="00DD523E"/>
    <w:rsid w:val="00DD66AB"/>
    <w:rsid w:val="00DE4F7B"/>
    <w:rsid w:val="00DE51ED"/>
    <w:rsid w:val="00E1452B"/>
    <w:rsid w:val="00E17AE4"/>
    <w:rsid w:val="00E30A0D"/>
    <w:rsid w:val="00E46015"/>
    <w:rsid w:val="00E513BC"/>
    <w:rsid w:val="00E51414"/>
    <w:rsid w:val="00E51EAA"/>
    <w:rsid w:val="00E56C7C"/>
    <w:rsid w:val="00E61458"/>
    <w:rsid w:val="00E73881"/>
    <w:rsid w:val="00E86E95"/>
    <w:rsid w:val="00EA5C3A"/>
    <w:rsid w:val="00EC0D07"/>
    <w:rsid w:val="00ED118F"/>
    <w:rsid w:val="00ED19F7"/>
    <w:rsid w:val="00ED22DC"/>
    <w:rsid w:val="00ED6661"/>
    <w:rsid w:val="00EE4E54"/>
    <w:rsid w:val="00EF7321"/>
    <w:rsid w:val="00F0782A"/>
    <w:rsid w:val="00F11648"/>
    <w:rsid w:val="00F17D35"/>
    <w:rsid w:val="00F21677"/>
    <w:rsid w:val="00F25DA9"/>
    <w:rsid w:val="00F26C4F"/>
    <w:rsid w:val="00F2717F"/>
    <w:rsid w:val="00F42D8C"/>
    <w:rsid w:val="00F478F5"/>
    <w:rsid w:val="00F51690"/>
    <w:rsid w:val="00F574B2"/>
    <w:rsid w:val="00F658D4"/>
    <w:rsid w:val="00F75927"/>
    <w:rsid w:val="00F80AF6"/>
    <w:rsid w:val="00F8136B"/>
    <w:rsid w:val="00F8209A"/>
    <w:rsid w:val="00F95B04"/>
    <w:rsid w:val="00FA05F7"/>
    <w:rsid w:val="00FC0303"/>
    <w:rsid w:val="00FC2204"/>
    <w:rsid w:val="00FC2819"/>
    <w:rsid w:val="00FC3A55"/>
    <w:rsid w:val="00FD09BD"/>
    <w:rsid w:val="00FD32B5"/>
    <w:rsid w:val="00FD58D4"/>
    <w:rsid w:val="00FE53B5"/>
    <w:rsid w:val="1F9F14B3"/>
    <w:rsid w:val="31313101"/>
    <w:rsid w:val="51D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0"/>
    <w:rPr>
      <w:vertAlign w:val="superscript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footnote text"/>
    <w:basedOn w:val="1"/>
    <w:link w:val="12"/>
    <w:uiPriority w:val="0"/>
    <w:rPr>
      <w:sz w:val="20"/>
      <w:szCs w:val="20"/>
    </w:rPr>
  </w:style>
  <w:style w:type="paragraph" w:styleId="8">
    <w:name w:val="header"/>
    <w:basedOn w:val="1"/>
    <w:link w:val="11"/>
    <w:qFormat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5"/>
    <w:qFormat/>
    <w:uiPriority w:val="1"/>
    <w:pPr>
      <w:widowControl w:val="0"/>
      <w:autoSpaceDE w:val="0"/>
      <w:autoSpaceDN w:val="0"/>
      <w:ind w:left="114" w:firstLine="709"/>
      <w:jc w:val="both"/>
    </w:pPr>
    <w:rPr>
      <w:sz w:val="28"/>
      <w:szCs w:val="28"/>
      <w:lang w:eastAsia="en-US"/>
    </w:rPr>
  </w:style>
  <w:style w:type="paragraph" w:styleId="10">
    <w:name w:val="Title"/>
    <w:basedOn w:val="1"/>
    <w:link w:val="17"/>
    <w:qFormat/>
    <w:uiPriority w:val="0"/>
    <w:pPr>
      <w:jc w:val="center"/>
    </w:pPr>
    <w:rPr>
      <w:sz w:val="28"/>
      <w:szCs w:val="20"/>
    </w:rPr>
  </w:style>
  <w:style w:type="character" w:customStyle="1" w:styleId="11">
    <w:name w:val="Верхний колонтитул Знак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Текст сноски Знак"/>
    <w:basedOn w:val="2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5">
    <w:name w:val="Основной текст Знак"/>
    <w:basedOn w:val="2"/>
    <w:link w:val="9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customStyle="1" w:styleId="16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en-US" w:bidi="ar-SA"/>
    </w:rPr>
  </w:style>
  <w:style w:type="character" w:customStyle="1" w:styleId="17">
    <w:name w:val="Название Знак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8">
    <w:name w:val="ConsPlusNormal"/>
    <w:qFormat/>
    <w:uiPriority w:val="99"/>
    <w:pPr>
      <w:suppressAutoHyphens/>
      <w:autoSpaceDE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zh-CN" w:bidi="ar-SA"/>
    </w:rPr>
  </w:style>
  <w:style w:type="paragraph" w:styleId="19">
    <w:name w:val="No Spacing"/>
    <w:link w:val="20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">
    <w:name w:val="Без интервала Знак"/>
    <w:link w:val="19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004D-75F3-48D4-A0AE-D253D8C8E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2235</Words>
  <Characters>12741</Characters>
  <Lines>106</Lines>
  <Paragraphs>29</Paragraphs>
  <TotalTime>351</TotalTime>
  <ScaleCrop>false</ScaleCrop>
  <LinksUpToDate>false</LinksUpToDate>
  <CharactersWithSpaces>14947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2021-03-01T08:02:00Z</dcterms:created>
  <dc:creator>Алёна Александровна Соломина</dc:creator>
  <cp:lastModifiedBy>Елена Карбовская</cp:lastModifiedBy>
  <cp:lastPrinted>2025-10-24T06:42:05Z</cp:lastPrinted>
  <dcterms:modified xsi:type="dcterms:W3CDTF">2025-10-24T06:42:22Z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3C85045B89984E07BB79334E6C1680AB_12</vt:lpwstr>
  </property>
</Properties>
</file>