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szCs w:val="28"/>
        </w:rPr>
      </w:pPr>
      <w:r>
        <w:rPr>
          <w:szCs w:val="28"/>
        </w:rPr>
        <w:t xml:space="preserve">РОССИЙСКАЯ  ФЕДЕРАЦИЯ </w:t>
      </w:r>
    </w:p>
    <w:p>
      <w:pPr>
        <w:pStyle w:val="10"/>
        <w:jc w:val="center"/>
        <w:rPr>
          <w:szCs w:val="28"/>
        </w:rPr>
      </w:pPr>
      <w:r>
        <w:rPr>
          <w:szCs w:val="28"/>
        </w:rPr>
        <w:t xml:space="preserve">РОСТОВСКАЯ ОБЛАСТЬ  МОРОЗОВСКИЙ РАЙОН </w:t>
      </w:r>
    </w:p>
    <w:p>
      <w:pPr>
        <w:pStyle w:val="10"/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</w:p>
    <w:p>
      <w:pPr>
        <w:pStyle w:val="10"/>
        <w:jc w:val="center"/>
        <w:rPr>
          <w:szCs w:val="28"/>
        </w:rPr>
      </w:pPr>
      <w:r>
        <w:rPr>
          <w:szCs w:val="28"/>
        </w:rPr>
        <w:t>«ПАРАМОНОВСКОЕ СЕЛЬСКОЕ ПОСЕЛЕНИЕ»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ПОСТАНОВЛЕНИЕ</w:t>
      </w:r>
    </w:p>
    <w:p>
      <w:pPr>
        <w:rPr>
          <w:sz w:val="28"/>
          <w:szCs w:val="28"/>
        </w:rPr>
      </w:pPr>
    </w:p>
    <w:tbl>
      <w:tblPr>
        <w:tblStyle w:val="9"/>
        <w:tblW w:w="102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2654"/>
        <w:gridCol w:w="4186"/>
      </w:tblGrid>
      <w:tr>
        <w:tblPrEx>
          <w:tblLayout w:type="fixed"/>
        </w:tblPrEx>
        <w:tc>
          <w:tcPr>
            <w:tcW w:w="3420" w:type="dxa"/>
            <w:vAlign w:val="top"/>
          </w:tcPr>
          <w:p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26 ноября 2019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2654" w:type="dxa"/>
            <w:vAlign w:val="top"/>
          </w:tcPr>
          <w:p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4186" w:type="dxa"/>
            <w:vAlign w:val="top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Парамонов </w:t>
            </w:r>
          </w:p>
        </w:tc>
      </w:tr>
    </w:tbl>
    <w:p>
      <w:pPr>
        <w:rPr>
          <w:sz w:val="28"/>
          <w:szCs w:val="28"/>
        </w:rPr>
      </w:pP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порядке </w:t>
      </w: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проведения антикоррупционной экспертизы </w:t>
      </w: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нормативных правовых актов </w:t>
      </w: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Парамоновского </w:t>
      </w: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>сельского поселения и их проектов</w:t>
      </w: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 </w:t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widowControl w:val="0"/>
        <w:ind w:firstLine="708"/>
        <w:jc w:val="both"/>
        <w:rPr>
          <w:sz w:val="28"/>
          <w:szCs w:val="28"/>
        </w:rPr>
      </w:pPr>
    </w:p>
    <w:p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Положение о порядке проведения антикоррупционной экспертизы нормативных правовых актов Администрации  Парамоновского сельского поселения и их проектов согласно приложению.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постановление вступает в силу со дня его официального обнародования на официальном сайте  Администрации Парамоновского  сельского  поселения 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 от </w:t>
      </w:r>
      <w:r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05</w:t>
      </w:r>
      <w:r>
        <w:rPr>
          <w:sz w:val="28"/>
          <w:szCs w:val="28"/>
        </w:rPr>
        <w:t>.20</w:t>
      </w:r>
      <w:r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 « О порядке проведения антикоррупционной экспертизы нормативных  правовых  актов  Парамоновского сельского поселения и их проектов 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постановления оставляю за собой.</w:t>
      </w:r>
    </w:p>
    <w:p>
      <w:pPr>
        <w:widowControl w:val="0"/>
        <w:ind w:firstLine="708"/>
        <w:jc w:val="both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</w:p>
    <w:p>
      <w:pPr>
        <w:widowControl w:val="0"/>
        <w:ind w:firstLine="708"/>
        <w:jc w:val="both"/>
        <w:rPr>
          <w:sz w:val="28"/>
          <w:szCs w:val="28"/>
        </w:rPr>
      </w:pPr>
    </w:p>
    <w:tbl>
      <w:tblPr>
        <w:tblStyle w:val="9"/>
        <w:tblW w:w="103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8"/>
        <w:gridCol w:w="4680"/>
      </w:tblGrid>
      <w:tr>
        <w:tblPrEx>
          <w:tblLayout w:type="fixed"/>
        </w:tblPrEx>
        <w:tc>
          <w:tcPr>
            <w:tcW w:w="5688" w:type="dxa"/>
            <w:vAlign w:val="top"/>
          </w:tcPr>
          <w:p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  <w:lang w:val="ru-RU"/>
              </w:rPr>
              <w:t>Администрации</w:t>
            </w:r>
          </w:p>
          <w:p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Парамоновского </w:t>
            </w:r>
          </w:p>
          <w:p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4680" w:type="dxa"/>
            <w:vAlign w:val="top"/>
          </w:tcPr>
          <w:p>
            <w:pPr>
              <w:widowControl w:val="0"/>
              <w:jc w:val="right"/>
              <w:rPr>
                <w:sz w:val="28"/>
                <w:szCs w:val="28"/>
              </w:rPr>
            </w:pPr>
          </w:p>
          <w:p>
            <w:pPr>
              <w:widowControl w:val="0"/>
              <w:jc w:val="right"/>
              <w:rPr>
                <w:sz w:val="28"/>
                <w:szCs w:val="28"/>
              </w:rPr>
            </w:pPr>
          </w:p>
          <w:p>
            <w:pPr>
              <w:widowControl w:val="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А.В.Павлов</w:t>
            </w:r>
          </w:p>
        </w:tc>
      </w:tr>
    </w:tbl>
    <w:p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>
      <w:pPr>
        <w:widowControl w:val="0"/>
        <w:ind w:firstLine="61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widowControl w:val="0"/>
        <w:ind w:firstLine="61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>
      <w:pPr>
        <w:widowControl w:val="0"/>
        <w:ind w:firstLine="61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>
      <w:pPr>
        <w:widowControl w:val="0"/>
        <w:ind w:firstLine="6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Парамоновского </w:t>
      </w:r>
    </w:p>
    <w:p>
      <w:pPr>
        <w:widowControl w:val="0"/>
        <w:ind w:firstLine="612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>
      <w:pPr>
        <w:widowControl w:val="0"/>
        <w:ind w:firstLine="612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 xml:space="preserve"> 26.11.2019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  <w:lang w:val="ru-RU"/>
        </w:rPr>
        <w:t>53</w:t>
      </w:r>
      <w:bookmarkStart w:id="1" w:name="_GoBack"/>
      <w:bookmarkEnd w:id="1"/>
    </w:p>
    <w:p>
      <w:pPr>
        <w:pStyle w:val="5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5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>
      <w:pPr>
        <w:pStyle w:val="5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проведения антикоррупционной экспертизы нормативных правовых актов Администрации  Парамоновского сельского поселения и их проектов</w:t>
      </w:r>
    </w:p>
    <w:p>
      <w:pPr>
        <w:pStyle w:val="5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>
      <w:pPr>
        <w:pStyle w:val="5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BM1001"/>
      <w:bookmarkEnd w:id="0"/>
      <w:r>
        <w:rPr>
          <w:sz w:val="28"/>
          <w:szCs w:val="28"/>
        </w:rPr>
        <w:t>1.1. Настоящее Положение в соответствии с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Областным законом от 12.05.2009 № 218-ЗС «О противодействии коррупции в Ростовской области» устанавливает порядок проведения антикоррупционной экспертизы действующих нормативных правовых актов и проектов нормативных правовых актов Администрации Парамоновского  сельского поселения (далее – Администрация) в целях выявления в них коррупциогенных факторов и их последующего устранения.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 Антикоррупционная экспертиза действующих нормативных правовых актов и проектов нормативных правовых актов Администрации (далее – проекты) проводится работником Администрации, отвечающим в соответствии с должностной инструкцией за правовую работу в Администрации (далее – специалист по правовой работе).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правовой работе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– Методика).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 Антикоррупционная экспертиза нормативных правовых актов Администрации, срок действия которых истек, а также признанных утратившими силу (отмененных), не проводится.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Порядок проведения антикоррупционной экспертизы проектов 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 При подготовке проекта работниками Администрации, являющимися разработчиками проекта (далее – разработчики проекта), в целях избежания включения в него коррупциогенных факторов используется Методика.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 Проект, завизированный всеми заинтересованными работниками Администрации, направляется разработчиками проекта специалисту по правовой работе для проведения правовой и антикоррупционной экспертизы проекта.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 В случае выявления в проекте коррупциогенных факторов специалист по правовой работе в течение 2 рабочих дней с даты окончания приема заключений по результатам независимой антикоррупционной экспертизы, проводимой в порядке, установленном разделом 4 настоящего Положения, готовит заключение по результатам проведения антикоррупционной экспертизы, в котором отражаются указанные факторы, по форме в соответствии с приложением к настоящему Положению.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специалиста по правовой работе также отражаются коррупциогенные факторы, выявленные при проведении независимой антикоррупционной экспертизы, со ссылками на соответствующие заключения, поступившие в Администрацию в соответствии с разделом 4 настоящего Положения.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специалиста по правовой работе направляется Главе</w:t>
      </w:r>
      <w:r>
        <w:rPr>
          <w:sz w:val="28"/>
          <w:szCs w:val="28"/>
          <w:lang w:val="ru-RU"/>
        </w:rPr>
        <w:t xml:space="preserve"> Администрации</w:t>
      </w:r>
      <w:r>
        <w:rPr>
          <w:sz w:val="28"/>
          <w:szCs w:val="28"/>
        </w:rPr>
        <w:t xml:space="preserve"> Парамоновского сельского поселения для рассмотрения и принятия решения об устранении выявленных при проведении антикоррупционной экспертизы проекта коррупциогенных факторов.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 Коррупциогенные факторы, выявленные при проведении антикоррупционной экспертизы проекта, устраняются разработчиками проекта.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 После устранения выявленных при проведении антикоррупционной экспертизы проекта коррупциогенных факторов проект направляется специалисту по правовой работе для проведения повторной антикоррупционной экспертизы и размещается на официальном сайте Администрации в сети «Интернет» (далее – сайт) в порядке, установленном в пункте 4.2 настоящего Положения.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 В случае отсутствия в проекте коррупциогенных факторов по итогам проведения антикоррупционной экспертизы проект визируется специалистом по правовой работе с указанием, что коррупциогенные факторы в проекте не выявлены.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3. Порядок проведения антикоррупционной экспертизы действующих нормативных правовых актов Администрации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3.1. Работники Администрации ведут постоянный мониторинг применения действующих нормативных правовых актов Администрации для выявления в них коррупциогенных факторов в соответствии с Методикой.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 В случае обнаружения в проверяемых нормативных правовых актах Администрации коррупциогенных факторов работник Администрации в этот же день направляет указанные нормативные правовые акты с мотивированным запросом специалисту по правовой работе для проведения антикоррупционной экспертизы.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 В случае отсутствия коррупциогенных факторов в нормативном правовом акте Администрации, представленном специалисту по правовой работе на антикоррупционную экспертизу, специалист по правовой работе готовит соответствующее заключение.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Указанное заключение направляется работнику Администрации, направившему мотивированный запрос.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 В случае выявления в нормативных правовых актах Администрации коррупциогенных факторов специалист по правовой работе готовит заключение, в котором отражаются указанные факторы.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Указанное заключение направляется Главе</w:t>
      </w:r>
      <w:r>
        <w:rPr>
          <w:sz w:val="28"/>
          <w:szCs w:val="28"/>
          <w:lang w:val="ru-RU"/>
        </w:rPr>
        <w:t xml:space="preserve"> Администрации</w:t>
      </w:r>
      <w:r>
        <w:rPr>
          <w:sz w:val="28"/>
          <w:szCs w:val="28"/>
        </w:rPr>
        <w:t xml:space="preserve"> Парамоновского сельского поселения для рассмотрения и принятия решения о признании утратившим силу (отмене) нормативного правового акта Администрации или внесения в него соответствующих изменений.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 Подготовка проекта о признании утратившим силу (отмене) или внесении соответствующих изменений в нормативный правовой акт Администрации, в результате проведения антикоррупционной экспертизы которого выявлены коррупциогенные факторы, осуществляется работником Администрации, к компетенции которого относятся вопросы, регулируемые данным нормативным правовым актом.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 Проведение антикоррупционной экспертизы проекта изменений в нормативный правовой акт Администрации, в результате проведения антикоррупционной экспертизы которого выявлены коррупциогенные факторы, осуществляется в соответствии с разделом 2 настоящего Положения.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>
      <w:pPr>
        <w:pStyle w:val="4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4. Независимая антикоррупционная экспертиза нормативных правовых актов Администрации и их проектов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>
      <w:pPr>
        <w:pStyle w:val="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 Юридическими лицами и физическими лицами, аккредитованными Министерством юстиции Российской Федерации в качестве независимых экспертов в соответствии с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может проводиться независимая антикоррупционная экспертиза нормативных правовых актов Администрации и их проектов (далее – независимая антикоррупционная экспертиза).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Разработчики проекта в день направления его на согласование (визирование) заинтересованным работникам Администрации также направляют работнику Администрации, ответственному за размещение информации о работе Администрации на сайте, заявку на размещение на сайте проекта и информационного сообщения к проекту. 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информационном сообщении к проекту необходимо указать дату начала и дату окончания приема заключений по результатам независимой антикоррупционной экспертизы, а также адрес электронной почты Администрации, на который необходимо предварительно направлять указанные заключения.</w:t>
      </w:r>
    </w:p>
    <w:p>
      <w:pPr>
        <w:pStyle w:val="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Срок, устанавливаемый для приема заключений по результатам независимой антикоррупционной экспертизы, не может быть менее 3 рабочих дней.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 Работник Администрации, размещающий информацию о работе Администрации на сайте, в этот же день размещает на сайте проект и указанное информационное сообщение.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истечении срока проведения независимой экспертизы проект может быть удален с сайта.</w:t>
      </w:r>
    </w:p>
    <w:p>
      <w:pPr>
        <w:pStyle w:val="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 В отношении проектов,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Такие акты не подлежат размещению на сайте.</w:t>
      </w:r>
    </w:p>
    <w:p>
      <w:pPr>
        <w:pStyle w:val="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4.5. Независимая антикоррупционная экспертиза проводится аккредитованными Министерством юстиции Российской Федерации юридическими и физическими лицами в инициативном порядке за счет собственных средств.</w:t>
      </w:r>
    </w:p>
    <w:p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4.6. Независимыми экспертами не могут являться юридические и физические лица, принимавшие участие в подготовке проекта, а также учреждения, находящиеся в ведении Администрации.</w:t>
      </w:r>
    </w:p>
    <w:p>
      <w:pPr>
        <w:spacing w:before="220" w:after="1" w:line="220" w:lineRule="atLeast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ru-RU"/>
        </w:rPr>
        <w:t>4.7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>
      <w:pPr>
        <w:spacing w:before="220" w:after="1" w:line="220" w:lineRule="atLeast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1) гражданами, имеющими неснятую или непогашенную судимость;</w:t>
      </w:r>
    </w:p>
    <w:p>
      <w:pPr>
        <w:spacing w:before="220" w:after="1" w:line="220" w:lineRule="atLeast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>
      <w:pPr>
        <w:spacing w:before="220" w:after="1" w:line="220" w:lineRule="atLeast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3) гражданами, осуществляющими деятельность в органах и организациях, указанных в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"consultantplus://offline/ref=2786A01B4016D7CF9A07ACE17F7D4F747AAD052C662C80856CB9252D622DD848485071EF12E06E0CCF721B3578FDB643DE901612323D124AA4p9G"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t>пункте 3 части 1 статьи 3</w: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Федерального закона от 17.07.2009 N 172-ФЗ "Об антикоррупционной экспертизе нормативных правовых актов и проектов нормативных правовых актов";</w:t>
      </w:r>
    </w:p>
    <w:p>
      <w:pPr>
        <w:spacing w:before="220" w:after="1" w:line="220" w:lineRule="atLeast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4) международными и иностранными организациями;</w:t>
      </w:r>
    </w:p>
    <w:p>
      <w:pPr>
        <w:spacing w:before="220" w:after="1" w:line="220" w:lineRule="atLeast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5) некоммерческими организациями, выполняющими функции иностранного агента.</w:t>
      </w:r>
    </w:p>
    <w:p>
      <w:pPr>
        <w:overflowPunct/>
        <w:ind w:firstLine="720"/>
        <w:jc w:val="both"/>
        <w:textAlignment w:val="auto"/>
        <w:outlineLvl w:val="1"/>
        <w:rPr>
          <w:sz w:val="28"/>
          <w:szCs w:val="28"/>
          <w:lang w:val="ru-RU"/>
        </w:rPr>
      </w:pPr>
    </w:p>
    <w:p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. Экспертное заключение направляется независимыми экспертами в Администрацию по почте или курьерским способом либо в виде электронного документа.</w:t>
      </w:r>
    </w:p>
    <w:p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С целью соблюдения срока, установленного пунктом 4.2 настоящего Положения, во избежание ситуации, когда проект будет утвержден (принят) до поступления заключения по результатам независимой антикоррупционной экспертизы, независимые эксперты предварительно направляют свое заключение в виде электронного документа на адрес электронный почты, указанный в извещении, в пределах указанного срока. О направлении заключения в виде электронного документа независимыми экспертами указывается в сопроводительном письме с указанием адреса электронной почты, на которое направлялось заключение, и даты направления.</w:t>
      </w:r>
    </w:p>
    <w:p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4.8. В случае поступления заключения независимого эксперта в электронном виде работник Администрации, ответственный за размещение информации о работе Администрации сайте, информирует об этом разработчиков проекта и специалиста по правовой работе с приложением такого заключения на бумажном носителе, а также передает им такое заключение в электронном виде.</w:t>
      </w:r>
    </w:p>
    <w:p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В случае непоступления заключения независимых экспертов по истечении срока, установленного для приема заключений по результатам независимой антикоррупционной экспертизы, работник Администрации, ответственный за размещение информации о работе Администрации на сайте, информирует об этом разработчиков проекта и специалиста по правовой работе.</w:t>
      </w:r>
    </w:p>
    <w:p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4.9. Заключение по результатам независимой антикоррупционной экспертизы носит рекомендательный характер.</w:t>
      </w:r>
    </w:p>
    <w:p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4.10. Заключение по результатам независимой антикоррупционной экспертизы подлежит рассмотрению разработчиками проекта совместно со специалистом по правовой работе.</w:t>
      </w:r>
    </w:p>
    <w:p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4.11. В случае согласия с выводами либо с частью выводов, содержащихся в заключении по результатам независимой антикоррупционной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4.12. В случае несогласия разработчика проекта с результатами независимой антикоррупционной экспертизы вопрос выносится на рассмотрение Главы</w:t>
      </w:r>
      <w:r>
        <w:rPr>
          <w:sz w:val="28"/>
          <w:szCs w:val="28"/>
          <w:lang w:val="ru-RU"/>
        </w:rPr>
        <w:t xml:space="preserve"> Администрации</w:t>
      </w:r>
      <w:r>
        <w:rPr>
          <w:sz w:val="28"/>
          <w:szCs w:val="28"/>
        </w:rPr>
        <w:t xml:space="preserve"> Парамоновского  сельского поселения. Разработчик проекта по согласованию со специалистом по правовой работе в течение 2 дней с момента окончания срока, установленного для приема экспертных заключений независимой антикоррупционной экспертизы, направляет докладную записку Главе Парамоновского сельского поселения с мотивированным обоснованием своего несогласия с выводами, содержащимися в заключениях независимых экспертов, и прикладывает проект, заключения и иные необходимые документы.</w:t>
      </w:r>
    </w:p>
    <w:p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4.13. Глава</w:t>
      </w:r>
      <w:r>
        <w:rPr>
          <w:sz w:val="28"/>
          <w:szCs w:val="28"/>
          <w:lang w:val="ru-RU"/>
        </w:rPr>
        <w:t xml:space="preserve"> Администрации</w:t>
      </w:r>
      <w:r>
        <w:rPr>
          <w:sz w:val="28"/>
          <w:szCs w:val="28"/>
        </w:rPr>
        <w:t xml:space="preserve"> Парамоновского  сельского поселения рассматривает поступившие материалы в течение 2 рабочих дней с момента поступления докладной записки, указанной в пункте 4.12 настоящего Положения, и принимает одно из следующих решений:</w:t>
      </w:r>
    </w:p>
    <w:p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4.13.1. О признании выводов или части выводов, содержащихся в заключениях по результатам независимой антикоррупционной экспертизы о наличии в проекте признаков коррупциогенности, обоснованными и направлении проекта его разработчикам для устранения коррупционных факторов.</w:t>
      </w:r>
    </w:p>
    <w:p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4.13.2. О признании выводов, содержащихся в заключениях по результатам независимой антикоррупционной экспертизы о наличии в проекте признаков коррупциогенности, необоснованными и направлении проекта на согласование в представленной редакции.</w:t>
      </w:r>
    </w:p>
    <w:p>
      <w:pPr>
        <w:overflowPunct/>
        <w:ind w:firstLine="720"/>
        <w:jc w:val="both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4.14. В тридцатидневный срок с момента поступления заключения от независимого эксперта разработчики проекта направляют ему мотивированный ответ, согласованный со специалистом по правовой работе.</w:t>
      </w:r>
    </w:p>
    <w:p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4.15. В случае поступления в Администрацию заключений по результатам независимой антикоррупционной экспертизы действующих нормативных правовых актов Администрации, они в этот же рабочий день передаются работникам Администрации, разработавшим данный правовой акт, и специалисту по правовой работе для рассмотрения в порядке, установленном пунктами 4.10 – 4.14 настоящего Положения.</w:t>
      </w:r>
    </w:p>
    <w:p>
      <w:pPr>
        <w:pStyle w:val="4"/>
        <w:spacing w:before="0" w:beforeAutospacing="0" w:after="0" w:afterAutospacing="0"/>
        <w:ind w:left="6120"/>
        <w:jc w:val="center"/>
      </w:pPr>
      <w:r>
        <w:rPr>
          <w:sz w:val="28"/>
          <w:szCs w:val="28"/>
        </w:rPr>
        <w:br w:type="page"/>
      </w:r>
      <w:r>
        <w:t>Приложение</w:t>
      </w:r>
    </w:p>
    <w:p>
      <w:pPr>
        <w:widowControl w:val="0"/>
        <w:ind w:left="59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Положению о порядке проведения </w:t>
      </w:r>
    </w:p>
    <w:p>
      <w:pPr>
        <w:widowControl w:val="0"/>
        <w:ind w:left="59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антикоррупционной экспертизы </w:t>
      </w:r>
    </w:p>
    <w:p>
      <w:pPr>
        <w:widowControl w:val="0"/>
        <w:ind w:left="59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нормативных правовых актов </w:t>
      </w:r>
    </w:p>
    <w:p>
      <w:pPr>
        <w:widowControl w:val="0"/>
        <w:ind w:left="59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Администрации Парамоновского</w:t>
      </w:r>
    </w:p>
    <w:p>
      <w:pPr>
        <w:widowControl w:val="0"/>
        <w:ind w:left="59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сельского поселения и их проектов</w:t>
      </w:r>
    </w:p>
    <w:p>
      <w:pPr>
        <w:pStyle w:val="4"/>
        <w:spacing w:before="0" w:beforeAutospacing="0" w:after="0" w:afterAutospacing="0"/>
        <w:jc w:val="center"/>
        <w:rPr>
          <w:sz w:val="18"/>
          <w:szCs w:val="18"/>
        </w:rPr>
      </w:pPr>
    </w:p>
    <w:p>
      <w:pPr>
        <w:pStyle w:val="4"/>
        <w:spacing w:before="0" w:beforeAutospacing="0" w:after="0" w:afterAutospacing="0"/>
        <w:jc w:val="center"/>
      </w:pPr>
      <w:r>
        <w:t>ФОРМА</w:t>
      </w:r>
    </w:p>
    <w:p>
      <w:pPr>
        <w:pStyle w:val="4"/>
        <w:spacing w:before="0" w:beforeAutospacing="0" w:after="0" w:afterAutospacing="0"/>
        <w:jc w:val="center"/>
      </w:pPr>
      <w:r>
        <w:t xml:space="preserve"> заключения по результатам проведения антикоррупционной экспертизы</w:t>
      </w:r>
    </w:p>
    <w:tbl>
      <w:tblPr>
        <w:tblStyle w:val="9"/>
        <w:tblpPr w:leftFromText="180" w:rightFromText="180" w:vertAnchor="text" w:horzAnchor="page" w:tblpX="3882" w:tblpY="156"/>
        <w:tblOverlap w:val="never"/>
        <w:tblW w:w="6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Главе  </w:t>
            </w:r>
            <w:r>
              <w:rPr>
                <w:sz w:val="24"/>
                <w:szCs w:val="24"/>
                <w:lang w:val="ru-RU"/>
              </w:rPr>
              <w:t xml:space="preserve">Администрации </w:t>
            </w:r>
            <w:r>
              <w:rPr>
                <w:sz w:val="24"/>
                <w:szCs w:val="24"/>
              </w:rPr>
              <w:t>Парамоновского сельского поселения</w:t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(Ф.И.О., должность работника Администрации)</w:t>
            </w:r>
          </w:p>
        </w:tc>
      </w:tr>
    </w:tbl>
    <w:p>
      <w:pPr>
        <w:rPr>
          <w:sz w:val="18"/>
          <w:szCs w:val="18"/>
        </w:rPr>
      </w:pPr>
    </w:p>
    <w:p>
      <w:pPr>
        <w:rPr>
          <w:sz w:val="16"/>
          <w:szCs w:val="16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ЗАКЛЮЧЕНИЕ</w:t>
      </w:r>
    </w:p>
    <w:p>
      <w:pPr>
        <w:pStyle w:val="4"/>
        <w:spacing w:before="0" w:beforeAutospacing="0" w:after="0" w:afterAutospacing="0"/>
        <w:jc w:val="center"/>
      </w:pPr>
      <w:r>
        <w:t>по результатам проведения антикоррупционной экспертизы</w:t>
      </w:r>
    </w:p>
    <w:p>
      <w:pPr>
        <w:jc w:val="center"/>
        <w:rPr>
          <w:sz w:val="22"/>
          <w:szCs w:val="22"/>
        </w:rPr>
      </w:pPr>
    </w:p>
    <w:p>
      <w:pPr>
        <w:pBdr>
          <w:top w:val="single" w:color="auto" w:sz="4" w:space="1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Администрацией Парамоновского сельского поселения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 актов Администрации Парамоновского  сельского поселения и их проектов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>
      <w:pPr>
        <w:jc w:val="center"/>
      </w:pPr>
      <w:r>
        <w:t>(</w:t>
      </w:r>
      <w:r>
        <w:rPr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>
      <w:pPr>
        <w:jc w:val="center"/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в целях выявления в нем коррупциогенных факторов и их последующего устранения.</w:t>
      </w:r>
    </w:p>
    <w:p>
      <w:pPr>
        <w:jc w:val="both"/>
        <w:rPr>
          <w:sz w:val="16"/>
          <w:szCs w:val="16"/>
        </w:rPr>
      </w:pPr>
    </w:p>
    <w:p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Вариант 1:</w:t>
      </w:r>
    </w:p>
    <w:p>
      <w:pPr>
        <w:ind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>В представленном</w:t>
      </w:r>
    </w:p>
    <w:p>
      <w:pPr>
        <w:jc w:val="center"/>
        <w:rPr>
          <w:sz w:val="24"/>
          <w:szCs w:val="24"/>
        </w:rPr>
      </w:pPr>
    </w:p>
    <w:p>
      <w:pPr>
        <w:pBdr>
          <w:top w:val="single" w:color="auto" w:sz="4" w:space="1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коррупциогенные факторы не выявлены.</w:t>
      </w:r>
    </w:p>
    <w:p>
      <w:pPr>
        <w:rPr>
          <w:sz w:val="16"/>
          <w:szCs w:val="16"/>
        </w:rPr>
      </w:pPr>
    </w:p>
    <w:p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Вариант 2:</w:t>
      </w:r>
    </w:p>
    <w:p>
      <w:pPr>
        <w:ind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>В представленном</w:t>
      </w:r>
    </w:p>
    <w:p>
      <w:pPr>
        <w:jc w:val="center"/>
        <w:rPr>
          <w:sz w:val="24"/>
          <w:szCs w:val="24"/>
        </w:rPr>
      </w:pPr>
    </w:p>
    <w:p>
      <w:pPr>
        <w:pBdr>
          <w:top w:val="single" w:color="auto" w:sz="4" w:space="1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выявлены следующие коррупциогенные факторы </w:t>
      </w:r>
      <w:r>
        <w:rPr>
          <w:rStyle w:val="7"/>
          <w:sz w:val="24"/>
          <w:szCs w:val="24"/>
        </w:rPr>
        <w:footnoteReference w:id="0"/>
      </w:r>
      <w:r>
        <w:rPr>
          <w:sz w:val="24"/>
          <w:szCs w:val="24"/>
        </w:rPr>
        <w:t>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________________________________________________________________________________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________________________________________________________________________________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…________________________________________________________________________________</w:t>
      </w:r>
    </w:p>
    <w:p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целях устранения выявленных коррупциогенных факторов предлагается</w:t>
      </w:r>
      <w:r>
        <w:rPr>
          <w:sz w:val="24"/>
          <w:szCs w:val="24"/>
        </w:rPr>
        <w:br w:type="textWrapping"/>
      </w:r>
    </w:p>
    <w:p>
      <w:pPr>
        <w:pBdr>
          <w:top w:val="single" w:color="auto" w:sz="4" w:space="1"/>
        </w:pBdr>
        <w:jc w:val="both"/>
        <w:rPr>
          <w:sz w:val="2"/>
          <w:szCs w:val="2"/>
        </w:rPr>
      </w:pPr>
    </w:p>
    <w:p>
      <w:pPr>
        <w:pBdr>
          <w:top w:val="single" w:color="auto" w:sz="4" w:space="1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Style w:val="9"/>
        <w:tblW w:w="996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89"/>
        <w:gridCol w:w="765"/>
        <w:gridCol w:w="2027"/>
        <w:gridCol w:w="765"/>
        <w:gridCol w:w="3119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</w:tr>
    </w:tbl>
    <w:p>
      <w:pPr>
        <w:widowControl w:val="0"/>
        <w:outlineLvl w:val="0"/>
        <w:rPr>
          <w:sz w:val="2"/>
          <w:szCs w:val="2"/>
        </w:rPr>
      </w:pPr>
    </w:p>
    <w:p/>
    <w:sectPr>
      <w:footerReference r:id="rId6" w:type="first"/>
      <w:footerReference r:id="rId4" w:type="default"/>
      <w:footerReference r:id="rId5" w:type="even"/>
      <w:pgSz w:w="11907" w:h="16840"/>
      <w:pgMar w:top="851" w:right="567" w:bottom="794" w:left="1134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jc w:val="right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7</w:t>
    </w:r>
    <w:r>
      <w:rPr>
        <w:rStyle w:val="8"/>
      </w:rPr>
      <w:fldChar w:fldCharType="end"/>
    </w:r>
  </w:p>
  <w:p>
    <w:pPr>
      <w:pStyle w:val="3"/>
      <w:framePr w:wrap="around" w:vAnchor="text" w:hAnchor="margin" w:xAlign="right" w:y="1"/>
      <w:ind w:right="360"/>
      <w:rPr>
        <w:rStyle w:val="8"/>
      </w:rPr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  <w:ind w:firstLine="567"/>
        <w:jc w:val="both"/>
      </w:pPr>
      <w:r>
        <w:rPr>
          <w:rStyle w:val="7"/>
          <w:sz w:val="18"/>
          <w:szCs w:val="18"/>
        </w:rPr>
        <w:footnoteRef/>
      </w:r>
      <w:r>
        <w:rPr>
          <w:sz w:val="18"/>
          <w:szCs w:val="18"/>
        </w:rPr>
        <w:t> Отражаются все положения нормативного правового акта, его проекта или иного документа, в которых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методики, утвержденной постановлением Правительства Российской Федерации от 26 февраля 2010 г. № 96.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46D90"/>
    <w:rsid w:val="01246D90"/>
    <w:rsid w:val="4A2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overflowPunct/>
      <w:adjustRightInd/>
      <w:textAlignment w:val="auto"/>
    </w:pPr>
  </w:style>
  <w:style w:type="paragraph" w:styleId="3">
    <w:name w:val="footer"/>
    <w:basedOn w:val="1"/>
    <w:semiHidden/>
    <w:uiPriority w:val="0"/>
    <w:pPr>
      <w:tabs>
        <w:tab w:val="center" w:pos="4536"/>
        <w:tab w:val="right" w:pos="9072"/>
      </w:tabs>
    </w:pPr>
  </w:style>
  <w:style w:type="paragraph" w:styleId="4">
    <w:name w:val="Normal (Web)"/>
    <w:basedOn w:val="1"/>
    <w:unhideWhenUsed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styleId="7">
    <w:name w:val="footnote reference"/>
    <w:basedOn w:val="6"/>
    <w:uiPriority w:val="0"/>
    <w:rPr>
      <w:vertAlign w:val="superscript"/>
    </w:rPr>
  </w:style>
  <w:style w:type="character" w:styleId="8">
    <w:name w:val="page number"/>
    <w:basedOn w:val="6"/>
    <w:semiHidden/>
    <w:uiPriority w:val="0"/>
  </w:style>
  <w:style w:type="paragraph" w:customStyle="1" w:styleId="10">
    <w:name w:val="Body Text 2"/>
    <w:basedOn w:val="1"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2019-11-19T07:46:00Z</dcterms:created>
  <dc:creator>Пользователь</dc:creator>
  <cp:lastModifiedBy>Пользователь</cp:lastModifiedBy>
  <cp:lastPrinted>2019-11-26T06:25:18Z</cp:lastPrinted>
  <dcterms:modified xsi:type="dcterms:W3CDTF">2019-11-26T06:29:18Z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